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1F9ED" w14:textId="77777777" w:rsidR="007E117F" w:rsidRDefault="006A5220" w:rsidP="007E117F">
      <w:pPr>
        <w:pStyle w:val="Subtitle"/>
        <w:keepNext w:val="0"/>
        <w:widowControl w:val="0"/>
      </w:pPr>
      <w:r>
        <w:t>Q</w:t>
      </w:r>
      <w:r w:rsidR="007E117F">
        <w:t>uestion 1</w:t>
      </w:r>
    </w:p>
    <w:tbl>
      <w:tblPr>
        <w:tblStyle w:val="ElectralinkResponseTable"/>
        <w:tblW w:w="5000" w:type="pct"/>
        <w:tblInd w:w="0" w:type="dxa"/>
        <w:tblLook w:val="04A0" w:firstRow="1" w:lastRow="0" w:firstColumn="1" w:lastColumn="0" w:noHBand="0" w:noVBand="1"/>
      </w:tblPr>
      <w:tblGrid>
        <w:gridCol w:w="1893"/>
        <w:gridCol w:w="1363"/>
        <w:gridCol w:w="8220"/>
        <w:gridCol w:w="3912"/>
      </w:tblGrid>
      <w:tr w:rsidR="007E117F" w:rsidRPr="00B125F8" w14:paraId="607CFD4F" w14:textId="77777777" w:rsidTr="00B125F8">
        <w:trPr>
          <w:cnfStyle w:val="100000000000" w:firstRow="1" w:lastRow="0" w:firstColumn="0" w:lastColumn="0" w:oddVBand="0" w:evenVBand="0" w:oddHBand="0" w:evenHBand="0" w:firstRowFirstColumn="0" w:firstRowLastColumn="0" w:lastRowFirstColumn="0" w:lastRowLastColumn="0"/>
        </w:trPr>
        <w:tc>
          <w:tcPr>
            <w:tcW w:w="615" w:type="pct"/>
            <w:shd w:val="clear" w:color="auto" w:fill="E2EFD9" w:themeFill="accent6" w:themeFillTint="33"/>
          </w:tcPr>
          <w:p w14:paraId="5D6DCFA3" w14:textId="77777777" w:rsidR="007E117F" w:rsidRPr="00B125F8" w:rsidRDefault="007E117F" w:rsidP="002838C4">
            <w:pPr>
              <w:pStyle w:val="CraigFIX"/>
              <w:widowControl w:val="0"/>
              <w:rPr>
                <w:b/>
                <w:bCs w:val="0"/>
                <w:sz w:val="20"/>
                <w:szCs w:val="20"/>
              </w:rPr>
            </w:pPr>
            <w:bookmarkStart w:id="0" w:name="dcusa_response1"/>
            <w:r w:rsidRPr="00B125F8">
              <w:rPr>
                <w:b/>
                <w:bCs w:val="0"/>
                <w:sz w:val="20"/>
                <w:szCs w:val="20"/>
              </w:rPr>
              <w:t>Company</w:t>
            </w:r>
          </w:p>
        </w:tc>
        <w:tc>
          <w:tcPr>
            <w:tcW w:w="443" w:type="pct"/>
            <w:shd w:val="clear" w:color="auto" w:fill="E2EFD9" w:themeFill="accent6" w:themeFillTint="33"/>
          </w:tcPr>
          <w:p w14:paraId="58C3988C" w14:textId="77777777" w:rsidR="007E117F" w:rsidRPr="00B125F8" w:rsidRDefault="007E117F" w:rsidP="002838C4">
            <w:pPr>
              <w:pStyle w:val="CraigFIX"/>
              <w:widowControl w:val="0"/>
              <w:rPr>
                <w:b/>
                <w:bCs w:val="0"/>
                <w:sz w:val="20"/>
                <w:szCs w:val="20"/>
              </w:rPr>
            </w:pPr>
            <w:r w:rsidRPr="00B125F8">
              <w:rPr>
                <w:b/>
                <w:bCs w:val="0"/>
                <w:sz w:val="20"/>
                <w:szCs w:val="20"/>
              </w:rPr>
              <w:t>Confidential/</w:t>
            </w:r>
          </w:p>
          <w:p w14:paraId="62C0281F" w14:textId="77777777" w:rsidR="007E117F" w:rsidRPr="00B125F8" w:rsidRDefault="007E117F" w:rsidP="002838C4">
            <w:pPr>
              <w:pStyle w:val="CraigFIX"/>
              <w:widowControl w:val="0"/>
              <w:rPr>
                <w:b/>
                <w:bCs w:val="0"/>
                <w:sz w:val="20"/>
                <w:szCs w:val="20"/>
              </w:rPr>
            </w:pPr>
            <w:r w:rsidRPr="00B125F8">
              <w:rPr>
                <w:b/>
                <w:bCs w:val="0"/>
                <w:sz w:val="20"/>
                <w:szCs w:val="20"/>
              </w:rPr>
              <w:t>Anonymous</w:t>
            </w:r>
          </w:p>
        </w:tc>
        <w:tc>
          <w:tcPr>
            <w:tcW w:w="2671" w:type="pct"/>
            <w:shd w:val="clear" w:color="auto" w:fill="E2EFD9" w:themeFill="accent6" w:themeFillTint="33"/>
          </w:tcPr>
          <w:p w14:paraId="00D0115F" w14:textId="77777777" w:rsidR="007E117F" w:rsidRPr="00B125F8" w:rsidRDefault="007E117F" w:rsidP="007E117F">
            <w:pPr>
              <w:pStyle w:val="CraigFIX"/>
              <w:widowControl w:val="0"/>
              <w:rPr>
                <w:b/>
                <w:bCs w:val="0"/>
                <w:sz w:val="20"/>
                <w:szCs w:val="20"/>
                <w:lang w:val="en-GB"/>
              </w:rPr>
            </w:pPr>
            <w:r w:rsidRPr="00B125F8">
              <w:rPr>
                <w:b/>
                <w:sz w:val="20"/>
                <w:szCs w:val="20"/>
              </w:rPr>
              <w:t>Do you agree with the proposal to add the three solutions, previously approved through derogations, to the DCUSA? Please provide your rationale.</w:t>
            </w:r>
          </w:p>
        </w:tc>
        <w:tc>
          <w:tcPr>
            <w:tcW w:w="1271" w:type="pct"/>
            <w:shd w:val="clear" w:color="auto" w:fill="E2EFD9" w:themeFill="accent6" w:themeFillTint="33"/>
          </w:tcPr>
          <w:p w14:paraId="49371066" w14:textId="77777777" w:rsidR="007E117F" w:rsidRPr="00B125F8" w:rsidRDefault="007E117F" w:rsidP="002838C4">
            <w:pPr>
              <w:pStyle w:val="CraigFIX"/>
              <w:widowControl w:val="0"/>
              <w:rPr>
                <w:b/>
                <w:bCs w:val="0"/>
                <w:sz w:val="20"/>
                <w:szCs w:val="20"/>
                <w:lang w:val="en-GB"/>
              </w:rPr>
            </w:pPr>
            <w:r w:rsidRPr="00B125F8">
              <w:rPr>
                <w:b/>
                <w:bCs w:val="0"/>
                <w:sz w:val="20"/>
                <w:szCs w:val="20"/>
                <w:lang w:val="en-GB"/>
              </w:rPr>
              <w:t>Working Group Comments</w:t>
            </w:r>
          </w:p>
        </w:tc>
      </w:tr>
      <w:tr w:rsidR="007E117F" w:rsidRPr="00B125F8" w14:paraId="75B60A88" w14:textId="77777777" w:rsidTr="00B125F8">
        <w:tc>
          <w:tcPr>
            <w:tcW w:w="615" w:type="pct"/>
          </w:tcPr>
          <w:p w14:paraId="360EA65A" w14:textId="6963FD2E" w:rsidR="007E117F" w:rsidRPr="00B125F8" w:rsidRDefault="00EA653C" w:rsidP="002838C4">
            <w:pPr>
              <w:rPr>
                <w:rFonts w:cstheme="minorHAnsi"/>
                <w:bCs/>
                <w:sz w:val="20"/>
                <w:szCs w:val="20"/>
              </w:rPr>
            </w:pPr>
            <w:r w:rsidRPr="00B125F8">
              <w:rPr>
                <w:rFonts w:cstheme="minorHAnsi"/>
                <w:bCs/>
                <w:sz w:val="20"/>
                <w:szCs w:val="20"/>
              </w:rPr>
              <w:t>SP Energy Networks</w:t>
            </w:r>
          </w:p>
        </w:tc>
        <w:tc>
          <w:tcPr>
            <w:tcW w:w="443" w:type="pct"/>
          </w:tcPr>
          <w:p w14:paraId="6B109EB0" w14:textId="005AB166" w:rsidR="007E117F" w:rsidRPr="00B125F8" w:rsidRDefault="00B125F8" w:rsidP="002838C4">
            <w:pPr>
              <w:pStyle w:val="CraigFIX"/>
              <w:widowControl w:val="0"/>
              <w:rPr>
                <w:sz w:val="20"/>
                <w:szCs w:val="20"/>
              </w:rPr>
            </w:pPr>
            <w:r w:rsidRPr="00B125F8">
              <w:rPr>
                <w:sz w:val="20"/>
                <w:szCs w:val="20"/>
              </w:rPr>
              <w:t>Non-Confidential</w:t>
            </w:r>
          </w:p>
        </w:tc>
        <w:tc>
          <w:tcPr>
            <w:tcW w:w="2671" w:type="pct"/>
          </w:tcPr>
          <w:p w14:paraId="77A4B787" w14:textId="1B937F83" w:rsidR="007E117F" w:rsidRPr="00B125F8" w:rsidRDefault="00E0257B" w:rsidP="00E0257B">
            <w:pPr>
              <w:rPr>
                <w:rFonts w:cstheme="minorHAnsi"/>
                <w:bCs/>
                <w:sz w:val="20"/>
                <w:szCs w:val="20"/>
              </w:rPr>
            </w:pPr>
            <w:r w:rsidRPr="00B125F8">
              <w:rPr>
                <w:rFonts w:cstheme="minorHAnsi"/>
                <w:bCs/>
                <w:sz w:val="20"/>
                <w:szCs w:val="20"/>
              </w:rPr>
              <w:t xml:space="preserve">Yes we agree with this proposal, since it utilises previously applied solutions, and removes the delays associated with seeking derogations on an annual basis. </w:t>
            </w:r>
          </w:p>
        </w:tc>
        <w:tc>
          <w:tcPr>
            <w:tcW w:w="1271" w:type="pct"/>
            <w:shd w:val="clear" w:color="auto" w:fill="E2EFD9" w:themeFill="accent6" w:themeFillTint="33"/>
          </w:tcPr>
          <w:p w14:paraId="088A67A9" w14:textId="77777777" w:rsidR="00F17A80" w:rsidRDefault="00F17A80" w:rsidP="00F17A80">
            <w:pPr>
              <w:pStyle w:val="CraigFIX"/>
              <w:widowControl w:val="0"/>
              <w:rPr>
                <w:sz w:val="20"/>
                <w:szCs w:val="20"/>
                <w:lang w:val="en-GB"/>
              </w:rPr>
            </w:pPr>
            <w:r w:rsidRPr="00F17A80">
              <w:rPr>
                <w:sz w:val="20"/>
                <w:szCs w:val="20"/>
                <w:lang w:val="en-GB"/>
              </w:rPr>
              <w:t>Noted that the respondent agreed; and provided rationale that the proposal:</w:t>
            </w:r>
          </w:p>
          <w:p w14:paraId="230FB372" w14:textId="77777777" w:rsidR="00F17A80" w:rsidRPr="00B125F8" w:rsidRDefault="00F17A80" w:rsidP="00F17A80">
            <w:pPr>
              <w:pStyle w:val="CraigFIX"/>
              <w:widowControl w:val="0"/>
              <w:numPr>
                <w:ilvl w:val="0"/>
                <w:numId w:val="5"/>
              </w:numPr>
              <w:rPr>
                <w:sz w:val="20"/>
                <w:szCs w:val="20"/>
                <w:lang w:val="en-GB"/>
              </w:rPr>
            </w:pPr>
            <w:r>
              <w:rPr>
                <w:sz w:val="20"/>
                <w:szCs w:val="20"/>
                <w:lang w:val="en-GB"/>
              </w:rPr>
              <w:t xml:space="preserve">was built based on </w:t>
            </w:r>
            <w:r w:rsidRPr="00B125F8">
              <w:rPr>
                <w:sz w:val="20"/>
                <w:szCs w:val="20"/>
                <w:lang w:val="en-GB"/>
              </w:rPr>
              <w:t>solutions</w:t>
            </w:r>
            <w:r>
              <w:rPr>
                <w:sz w:val="20"/>
                <w:szCs w:val="20"/>
                <w:lang w:val="en-GB"/>
              </w:rPr>
              <w:t xml:space="preserve"> that</w:t>
            </w:r>
            <w:r w:rsidRPr="00B125F8">
              <w:rPr>
                <w:sz w:val="20"/>
                <w:szCs w:val="20"/>
                <w:lang w:val="en-GB"/>
              </w:rPr>
              <w:t xml:space="preserve"> have been reviewed and approved by Ofgem before</w:t>
            </w:r>
            <w:r>
              <w:rPr>
                <w:sz w:val="20"/>
                <w:szCs w:val="20"/>
                <w:lang w:val="en-GB"/>
              </w:rPr>
              <w:t>; and</w:t>
            </w:r>
          </w:p>
          <w:p w14:paraId="05219DF9" w14:textId="2C63EA91" w:rsidR="007E117F" w:rsidRPr="00B00282" w:rsidRDefault="00F17A80" w:rsidP="00F17A80">
            <w:pPr>
              <w:pStyle w:val="CraigFIX"/>
              <w:widowControl w:val="0"/>
              <w:numPr>
                <w:ilvl w:val="0"/>
                <w:numId w:val="5"/>
              </w:numPr>
              <w:rPr>
                <w:b/>
                <w:bCs w:val="0"/>
                <w:sz w:val="20"/>
                <w:szCs w:val="20"/>
                <w:lang w:val="en-GB"/>
              </w:rPr>
            </w:pPr>
            <w:r>
              <w:rPr>
                <w:sz w:val="20"/>
                <w:szCs w:val="20"/>
                <w:lang w:val="en-GB"/>
              </w:rPr>
              <w:t>a</w:t>
            </w:r>
            <w:r w:rsidRPr="00B125F8">
              <w:rPr>
                <w:sz w:val="20"/>
                <w:szCs w:val="20"/>
                <w:lang w:val="en-GB"/>
              </w:rPr>
              <w:t xml:space="preserve">voids </w:t>
            </w:r>
            <w:r>
              <w:rPr>
                <w:sz w:val="20"/>
                <w:szCs w:val="20"/>
                <w:lang w:val="en-GB"/>
              </w:rPr>
              <w:t xml:space="preserve">the </w:t>
            </w:r>
            <w:r w:rsidRPr="00B125F8">
              <w:rPr>
                <w:sz w:val="20"/>
                <w:szCs w:val="20"/>
                <w:lang w:val="en-GB"/>
              </w:rPr>
              <w:t>need for repeated derogation requests</w:t>
            </w:r>
            <w:r>
              <w:rPr>
                <w:sz w:val="20"/>
                <w:szCs w:val="20"/>
                <w:lang w:val="en-GB"/>
              </w:rPr>
              <w:t xml:space="preserve"> which would otherwise result in delays.</w:t>
            </w:r>
          </w:p>
        </w:tc>
      </w:tr>
      <w:tr w:rsidR="00B125F8" w:rsidRPr="00B125F8" w14:paraId="7BA7B5AA" w14:textId="77777777" w:rsidTr="00B125F8">
        <w:tc>
          <w:tcPr>
            <w:tcW w:w="615" w:type="pct"/>
          </w:tcPr>
          <w:p w14:paraId="63BF02A2" w14:textId="1CEB18DF" w:rsidR="00B125F8" w:rsidRPr="00B125F8" w:rsidRDefault="00B125F8" w:rsidP="00B125F8">
            <w:pPr>
              <w:rPr>
                <w:rFonts w:cstheme="minorHAnsi"/>
                <w:bCs/>
                <w:sz w:val="20"/>
                <w:szCs w:val="20"/>
              </w:rPr>
            </w:pPr>
            <w:r w:rsidRPr="00B125F8">
              <w:rPr>
                <w:rFonts w:cstheme="minorHAnsi"/>
                <w:bCs/>
                <w:sz w:val="20"/>
                <w:szCs w:val="20"/>
                <w:lang w:val="en-GB"/>
              </w:rPr>
              <w:t xml:space="preserve">The Electricity Network Company Ltd. </w:t>
            </w:r>
          </w:p>
        </w:tc>
        <w:tc>
          <w:tcPr>
            <w:tcW w:w="443" w:type="pct"/>
          </w:tcPr>
          <w:p w14:paraId="31D4EB2D" w14:textId="72D203A6" w:rsidR="00B125F8" w:rsidRPr="00B125F8" w:rsidRDefault="00B125F8" w:rsidP="00B125F8">
            <w:pPr>
              <w:rPr>
                <w:rFonts w:cstheme="minorHAnsi"/>
                <w:bCs/>
                <w:sz w:val="20"/>
                <w:szCs w:val="20"/>
              </w:rPr>
            </w:pPr>
            <w:r w:rsidRPr="00B125F8">
              <w:rPr>
                <w:sz w:val="20"/>
                <w:szCs w:val="20"/>
              </w:rPr>
              <w:t>Non-Confidential</w:t>
            </w:r>
          </w:p>
        </w:tc>
        <w:tc>
          <w:tcPr>
            <w:tcW w:w="2671" w:type="pct"/>
          </w:tcPr>
          <w:p w14:paraId="24E625A7" w14:textId="77777777" w:rsidR="00B125F8" w:rsidRPr="00B125F8" w:rsidRDefault="00B125F8" w:rsidP="00CE1C1A">
            <w:pPr>
              <w:spacing w:after="120"/>
              <w:rPr>
                <w:rFonts w:cstheme="minorHAnsi"/>
                <w:bCs/>
                <w:sz w:val="20"/>
                <w:szCs w:val="20"/>
                <w:lang w:val="en-GB"/>
              </w:rPr>
            </w:pPr>
            <w:r w:rsidRPr="00B125F8">
              <w:rPr>
                <w:rFonts w:cstheme="minorHAnsi"/>
                <w:bCs/>
                <w:sz w:val="20"/>
                <w:szCs w:val="20"/>
                <w:lang w:val="en-GB"/>
              </w:rPr>
              <w:t>Yes, we support the proposal.</w:t>
            </w:r>
          </w:p>
          <w:p w14:paraId="1F699583" w14:textId="77777777" w:rsidR="00B125F8" w:rsidRPr="00B125F8" w:rsidRDefault="00B125F8" w:rsidP="00CE1C1A">
            <w:pPr>
              <w:spacing w:after="120"/>
              <w:rPr>
                <w:rFonts w:cstheme="minorHAnsi"/>
                <w:bCs/>
                <w:sz w:val="20"/>
                <w:szCs w:val="20"/>
                <w:lang w:val="en-GB"/>
              </w:rPr>
            </w:pPr>
            <w:r w:rsidRPr="00B125F8">
              <w:rPr>
                <w:rFonts w:cstheme="minorHAnsi"/>
                <w:bCs/>
                <w:sz w:val="20"/>
                <w:szCs w:val="20"/>
                <w:lang w:val="en-GB"/>
              </w:rPr>
              <w:t>The three solutions have been scrutinised and accepted by Ofgem and have demonstrated their effectiveness in addressing instances of excessive surplus residual within the EDCM. Codifying these mechanisms within DCUSA will provide a clear and transparent route for DNOs to address future occurrences without the uncertainty and resource burden associated with derogation applications.</w:t>
            </w:r>
          </w:p>
          <w:p w14:paraId="32CA2106" w14:textId="77777777" w:rsidR="00B125F8" w:rsidRPr="00B125F8" w:rsidRDefault="00B125F8" w:rsidP="00CE1C1A">
            <w:pPr>
              <w:spacing w:after="120"/>
              <w:rPr>
                <w:rFonts w:cstheme="minorHAnsi"/>
                <w:bCs/>
                <w:sz w:val="20"/>
                <w:szCs w:val="20"/>
                <w:lang w:val="en-GB"/>
              </w:rPr>
            </w:pPr>
            <w:r w:rsidRPr="00B125F8">
              <w:rPr>
                <w:rFonts w:cstheme="minorHAnsi"/>
                <w:bCs/>
                <w:sz w:val="20"/>
                <w:szCs w:val="20"/>
                <w:lang w:val="en-GB"/>
              </w:rPr>
              <w:t>We agree that the proposed mitigation should be viewed as an interim measure pending a more enduring solution through the DUoS SCR or other wider charging reform. In the meantime, incorporating these arrangements would mitigate the need for derogations based on the specific issues identified, which would simplify the charge setting process and result in charges being published within standard notice periods.</w:t>
            </w:r>
          </w:p>
          <w:p w14:paraId="504EED85" w14:textId="0F61BDD9" w:rsidR="00B125F8" w:rsidRPr="00B125F8" w:rsidRDefault="00B125F8" w:rsidP="00CE1C1A">
            <w:pPr>
              <w:spacing w:after="120"/>
              <w:rPr>
                <w:rFonts w:cstheme="minorHAnsi"/>
                <w:bCs/>
                <w:sz w:val="20"/>
                <w:szCs w:val="20"/>
              </w:rPr>
            </w:pPr>
            <w:r w:rsidRPr="00B125F8">
              <w:rPr>
                <w:rFonts w:cstheme="minorHAnsi"/>
                <w:bCs/>
                <w:sz w:val="20"/>
                <w:szCs w:val="20"/>
                <w:lang w:val="en-GB"/>
              </w:rPr>
              <w:t xml:space="preserve">From an IDNO perspective, this increased certainty is particularly important. IDNOs and are dependent on the timely publication of DNO tariffs to develop, validate and publish our charges. Where derogations are required, the resulting delays and uncertainty can create operational challenges and compress implementation timescales. Derogations, and therefore delayed publication of charges, can also be a cause of confusion for customers. Incorporating these mechanisms into DCUSA would provide greater predictability for all parties, enabling IDNOs to manage their charging obligations more efficiently and communicate charges to customers with greater confidence. </w:t>
            </w:r>
          </w:p>
        </w:tc>
        <w:tc>
          <w:tcPr>
            <w:tcW w:w="1271" w:type="pct"/>
            <w:shd w:val="clear" w:color="auto" w:fill="E2EFD9" w:themeFill="accent6" w:themeFillTint="33"/>
          </w:tcPr>
          <w:p w14:paraId="3B8DA28D" w14:textId="75EE450C" w:rsidR="00B00282" w:rsidRDefault="00B00282" w:rsidP="00B00282">
            <w:pPr>
              <w:pStyle w:val="CraigFIX"/>
              <w:widowControl w:val="0"/>
              <w:rPr>
                <w:sz w:val="20"/>
                <w:szCs w:val="20"/>
                <w:lang w:val="en-GB"/>
              </w:rPr>
            </w:pPr>
            <w:r w:rsidRPr="001045FB">
              <w:rPr>
                <w:sz w:val="20"/>
                <w:szCs w:val="20"/>
                <w:lang w:val="en-GB"/>
              </w:rPr>
              <w:t>Noted that the respondent agreed</w:t>
            </w:r>
            <w:r>
              <w:rPr>
                <w:sz w:val="20"/>
                <w:szCs w:val="20"/>
                <w:lang w:val="en-GB"/>
              </w:rPr>
              <w:t xml:space="preserve">; and </w:t>
            </w:r>
            <w:r w:rsidR="00F17A80">
              <w:rPr>
                <w:sz w:val="20"/>
                <w:szCs w:val="20"/>
                <w:lang w:val="en-GB"/>
              </w:rPr>
              <w:t>provided rationale that the proposal:</w:t>
            </w:r>
          </w:p>
          <w:p w14:paraId="43A1D776" w14:textId="19EAE03C" w:rsidR="00B00282" w:rsidRPr="00B125F8" w:rsidRDefault="00B00282">
            <w:pPr>
              <w:pStyle w:val="CraigFIX"/>
              <w:widowControl w:val="0"/>
              <w:numPr>
                <w:ilvl w:val="0"/>
                <w:numId w:val="5"/>
              </w:numPr>
              <w:rPr>
                <w:sz w:val="20"/>
                <w:szCs w:val="20"/>
                <w:lang w:val="en-GB"/>
              </w:rPr>
            </w:pPr>
            <w:r w:rsidRPr="00B125F8">
              <w:rPr>
                <w:sz w:val="20"/>
                <w:szCs w:val="20"/>
                <w:lang w:val="en-GB"/>
              </w:rPr>
              <w:t>should be an interim measure</w:t>
            </w:r>
            <w:r w:rsidR="00F17A80">
              <w:rPr>
                <w:sz w:val="20"/>
                <w:szCs w:val="20"/>
                <w:lang w:val="en-GB"/>
              </w:rPr>
              <w:t xml:space="preserve"> and that some respondents would like to see a long-term solution developed under the DUoS SCR;</w:t>
            </w:r>
          </w:p>
          <w:p w14:paraId="32D39459" w14:textId="67C09323" w:rsidR="00B00282" w:rsidRPr="00B125F8" w:rsidRDefault="00F17A80">
            <w:pPr>
              <w:pStyle w:val="CraigFIX"/>
              <w:widowControl w:val="0"/>
              <w:numPr>
                <w:ilvl w:val="0"/>
                <w:numId w:val="5"/>
              </w:numPr>
              <w:rPr>
                <w:sz w:val="20"/>
                <w:szCs w:val="20"/>
                <w:lang w:val="en-GB"/>
              </w:rPr>
            </w:pPr>
            <w:r>
              <w:rPr>
                <w:sz w:val="20"/>
                <w:szCs w:val="20"/>
                <w:lang w:val="en-GB"/>
              </w:rPr>
              <w:t xml:space="preserve">covers all of the required </w:t>
            </w:r>
            <w:r w:rsidR="00B00282" w:rsidRPr="00B125F8">
              <w:rPr>
                <w:sz w:val="20"/>
                <w:szCs w:val="20"/>
                <w:lang w:val="en-GB"/>
              </w:rPr>
              <w:t xml:space="preserve">solutions </w:t>
            </w:r>
            <w:r>
              <w:rPr>
                <w:sz w:val="20"/>
                <w:szCs w:val="20"/>
                <w:lang w:val="en-GB"/>
              </w:rPr>
              <w:t>to known issues;</w:t>
            </w:r>
          </w:p>
          <w:p w14:paraId="79EEE2EF" w14:textId="0CAB461B" w:rsidR="00B00282" w:rsidRPr="00B125F8" w:rsidRDefault="00F17A80">
            <w:pPr>
              <w:pStyle w:val="CraigFIX"/>
              <w:widowControl w:val="0"/>
              <w:numPr>
                <w:ilvl w:val="0"/>
                <w:numId w:val="5"/>
              </w:numPr>
              <w:rPr>
                <w:sz w:val="20"/>
                <w:szCs w:val="20"/>
                <w:lang w:val="en-GB"/>
              </w:rPr>
            </w:pPr>
            <w:r>
              <w:rPr>
                <w:sz w:val="20"/>
                <w:szCs w:val="20"/>
                <w:lang w:val="en-GB"/>
              </w:rPr>
              <w:t>p</w:t>
            </w:r>
            <w:r w:rsidR="00B00282" w:rsidRPr="00B125F8">
              <w:rPr>
                <w:sz w:val="20"/>
                <w:szCs w:val="20"/>
                <w:lang w:val="en-GB"/>
              </w:rPr>
              <w:t>rovides increased certainty</w:t>
            </w:r>
            <w:r>
              <w:rPr>
                <w:sz w:val="20"/>
                <w:szCs w:val="20"/>
                <w:lang w:val="en-GB"/>
              </w:rPr>
              <w:t>, with respect to when tariffs will be published</w:t>
            </w:r>
            <w:r w:rsidR="00B00282" w:rsidRPr="00B125F8">
              <w:rPr>
                <w:sz w:val="20"/>
                <w:szCs w:val="20"/>
                <w:lang w:val="en-GB"/>
              </w:rPr>
              <w:t>.</w:t>
            </w:r>
          </w:p>
          <w:p w14:paraId="5C84EB66" w14:textId="6C239521" w:rsidR="00B00282" w:rsidRPr="00B125F8" w:rsidRDefault="00F17A80">
            <w:pPr>
              <w:pStyle w:val="CraigFIX"/>
              <w:widowControl w:val="0"/>
              <w:numPr>
                <w:ilvl w:val="0"/>
                <w:numId w:val="5"/>
              </w:numPr>
              <w:rPr>
                <w:sz w:val="20"/>
                <w:szCs w:val="20"/>
                <w:lang w:val="en-GB"/>
              </w:rPr>
            </w:pPr>
            <w:r>
              <w:rPr>
                <w:sz w:val="20"/>
                <w:szCs w:val="20"/>
                <w:lang w:val="en-GB"/>
              </w:rPr>
              <w:t xml:space="preserve">was built based on </w:t>
            </w:r>
            <w:r w:rsidR="00B00282" w:rsidRPr="00B125F8">
              <w:rPr>
                <w:sz w:val="20"/>
                <w:szCs w:val="20"/>
                <w:lang w:val="en-GB"/>
              </w:rPr>
              <w:t>solutions</w:t>
            </w:r>
            <w:r>
              <w:rPr>
                <w:sz w:val="20"/>
                <w:szCs w:val="20"/>
                <w:lang w:val="en-GB"/>
              </w:rPr>
              <w:t xml:space="preserve"> that</w:t>
            </w:r>
            <w:r w:rsidR="00B00282" w:rsidRPr="00B125F8">
              <w:rPr>
                <w:sz w:val="20"/>
                <w:szCs w:val="20"/>
                <w:lang w:val="en-GB"/>
              </w:rPr>
              <w:t xml:space="preserve"> have been reviewed and approved by Ofgem before</w:t>
            </w:r>
            <w:r>
              <w:rPr>
                <w:sz w:val="20"/>
                <w:szCs w:val="20"/>
                <w:lang w:val="en-GB"/>
              </w:rPr>
              <w:t>; and</w:t>
            </w:r>
          </w:p>
          <w:p w14:paraId="7EFAEECA" w14:textId="53CB12D2" w:rsidR="00B125F8" w:rsidRPr="00F17A80" w:rsidRDefault="00F17A80" w:rsidP="00F17A80">
            <w:pPr>
              <w:pStyle w:val="CraigFIX"/>
              <w:widowControl w:val="0"/>
              <w:numPr>
                <w:ilvl w:val="0"/>
                <w:numId w:val="5"/>
              </w:numPr>
              <w:rPr>
                <w:b/>
                <w:bCs w:val="0"/>
                <w:sz w:val="20"/>
                <w:szCs w:val="20"/>
                <w:lang w:val="en-GB"/>
              </w:rPr>
            </w:pPr>
            <w:r>
              <w:rPr>
                <w:sz w:val="20"/>
                <w:szCs w:val="20"/>
                <w:lang w:val="en-GB"/>
              </w:rPr>
              <w:t>a</w:t>
            </w:r>
            <w:r w:rsidR="00B00282" w:rsidRPr="00B125F8">
              <w:rPr>
                <w:sz w:val="20"/>
                <w:szCs w:val="20"/>
                <w:lang w:val="en-GB"/>
              </w:rPr>
              <w:t xml:space="preserve">voids </w:t>
            </w:r>
            <w:r>
              <w:rPr>
                <w:sz w:val="20"/>
                <w:szCs w:val="20"/>
                <w:lang w:val="en-GB"/>
              </w:rPr>
              <w:t xml:space="preserve">the </w:t>
            </w:r>
            <w:r w:rsidR="00B00282" w:rsidRPr="00B125F8">
              <w:rPr>
                <w:sz w:val="20"/>
                <w:szCs w:val="20"/>
                <w:lang w:val="en-GB"/>
              </w:rPr>
              <w:t>need for repeated derogation requests</w:t>
            </w:r>
            <w:r w:rsidR="00B00282">
              <w:rPr>
                <w:sz w:val="20"/>
                <w:szCs w:val="20"/>
                <w:lang w:val="en-GB"/>
              </w:rPr>
              <w:t xml:space="preserve"> which would otherwise result in delays</w:t>
            </w:r>
            <w:r>
              <w:rPr>
                <w:sz w:val="20"/>
                <w:szCs w:val="20"/>
                <w:lang w:val="en-GB"/>
              </w:rPr>
              <w:t>.</w:t>
            </w:r>
          </w:p>
        </w:tc>
      </w:tr>
      <w:tr w:rsidR="00B125F8" w:rsidRPr="00B125F8" w14:paraId="355EDB82" w14:textId="77777777" w:rsidTr="00B125F8">
        <w:tc>
          <w:tcPr>
            <w:tcW w:w="615" w:type="pct"/>
          </w:tcPr>
          <w:p w14:paraId="6BF12561" w14:textId="68ACBD40" w:rsidR="00B125F8" w:rsidRPr="00B125F8" w:rsidRDefault="00B125F8" w:rsidP="00B125F8">
            <w:pPr>
              <w:rPr>
                <w:rFonts w:cstheme="minorHAnsi"/>
                <w:bCs/>
                <w:sz w:val="20"/>
                <w:szCs w:val="20"/>
              </w:rPr>
            </w:pPr>
            <w:r w:rsidRPr="00B125F8">
              <w:rPr>
                <w:rFonts w:cstheme="minorHAnsi"/>
                <w:bCs/>
                <w:sz w:val="20"/>
                <w:szCs w:val="20"/>
              </w:rPr>
              <w:t>National Grid Electricity Distribution</w:t>
            </w:r>
          </w:p>
        </w:tc>
        <w:tc>
          <w:tcPr>
            <w:tcW w:w="443" w:type="pct"/>
          </w:tcPr>
          <w:p w14:paraId="1D33E65D" w14:textId="7DE2ED63" w:rsidR="00B125F8" w:rsidRPr="00B125F8" w:rsidRDefault="00B125F8" w:rsidP="00B125F8">
            <w:pPr>
              <w:rPr>
                <w:rFonts w:cstheme="minorHAnsi"/>
                <w:bCs/>
                <w:sz w:val="20"/>
                <w:szCs w:val="20"/>
              </w:rPr>
            </w:pPr>
            <w:r w:rsidRPr="00B125F8">
              <w:rPr>
                <w:sz w:val="20"/>
                <w:szCs w:val="20"/>
              </w:rPr>
              <w:t>Non-Confidential</w:t>
            </w:r>
          </w:p>
        </w:tc>
        <w:tc>
          <w:tcPr>
            <w:tcW w:w="2671" w:type="pct"/>
          </w:tcPr>
          <w:p w14:paraId="6B193574" w14:textId="6688AB51" w:rsidR="00B125F8" w:rsidRPr="00B125F8" w:rsidRDefault="00B125F8" w:rsidP="00B125F8">
            <w:pPr>
              <w:rPr>
                <w:rFonts w:cstheme="minorHAnsi"/>
                <w:bCs/>
                <w:sz w:val="20"/>
                <w:szCs w:val="20"/>
              </w:rPr>
            </w:pPr>
            <w:r w:rsidRPr="00B125F8">
              <w:rPr>
                <w:rFonts w:cstheme="minorHAnsi"/>
                <w:bCs/>
                <w:sz w:val="20"/>
                <w:szCs w:val="20"/>
                <w:lang w:val="en-GB"/>
              </w:rPr>
              <w:t>Yes. NGED supports the proposal. The three intervention options have already been reviewed and approved by Ofgem through derogations and have been successfully used to address issues that arise from the Pricing models. Collating these arrangements within DCUSA will provide greater certainty, consistency and efficiency while reducing the need for repeated derogation requests.</w:t>
            </w:r>
          </w:p>
        </w:tc>
        <w:tc>
          <w:tcPr>
            <w:tcW w:w="1271" w:type="pct"/>
            <w:shd w:val="clear" w:color="auto" w:fill="E2EFD9" w:themeFill="accent6" w:themeFillTint="33"/>
          </w:tcPr>
          <w:p w14:paraId="4D95F33D" w14:textId="77777777" w:rsidR="00F17A80" w:rsidRDefault="00F17A80" w:rsidP="00F17A80">
            <w:pPr>
              <w:pStyle w:val="CraigFIX"/>
              <w:widowControl w:val="0"/>
              <w:rPr>
                <w:sz w:val="20"/>
                <w:szCs w:val="20"/>
                <w:lang w:val="en-GB"/>
              </w:rPr>
            </w:pPr>
            <w:r w:rsidRPr="001045FB">
              <w:rPr>
                <w:sz w:val="20"/>
                <w:szCs w:val="20"/>
                <w:lang w:val="en-GB"/>
              </w:rPr>
              <w:t>Noted that the respondent agreed</w:t>
            </w:r>
            <w:r>
              <w:rPr>
                <w:sz w:val="20"/>
                <w:szCs w:val="20"/>
                <w:lang w:val="en-GB"/>
              </w:rPr>
              <w:t>; and provided rationale that the proposal:</w:t>
            </w:r>
          </w:p>
          <w:p w14:paraId="1DFDA041" w14:textId="77777777" w:rsidR="00F17A80" w:rsidRPr="00B125F8" w:rsidRDefault="00F17A80" w:rsidP="00F17A80">
            <w:pPr>
              <w:pStyle w:val="CraigFIX"/>
              <w:widowControl w:val="0"/>
              <w:numPr>
                <w:ilvl w:val="0"/>
                <w:numId w:val="5"/>
              </w:numPr>
              <w:rPr>
                <w:sz w:val="20"/>
                <w:szCs w:val="20"/>
                <w:lang w:val="en-GB"/>
              </w:rPr>
            </w:pPr>
            <w:r>
              <w:rPr>
                <w:sz w:val="20"/>
                <w:szCs w:val="20"/>
                <w:lang w:val="en-GB"/>
              </w:rPr>
              <w:t xml:space="preserve">covers all of the required </w:t>
            </w:r>
            <w:r w:rsidRPr="00B125F8">
              <w:rPr>
                <w:sz w:val="20"/>
                <w:szCs w:val="20"/>
                <w:lang w:val="en-GB"/>
              </w:rPr>
              <w:t xml:space="preserve">solutions </w:t>
            </w:r>
            <w:r>
              <w:rPr>
                <w:sz w:val="20"/>
                <w:szCs w:val="20"/>
                <w:lang w:val="en-GB"/>
              </w:rPr>
              <w:t>to known issues;</w:t>
            </w:r>
          </w:p>
          <w:p w14:paraId="25F99E47" w14:textId="77777777" w:rsidR="00F17A80" w:rsidRPr="00B125F8" w:rsidRDefault="00F17A80" w:rsidP="00F17A80">
            <w:pPr>
              <w:pStyle w:val="CraigFIX"/>
              <w:widowControl w:val="0"/>
              <w:numPr>
                <w:ilvl w:val="0"/>
                <w:numId w:val="5"/>
              </w:numPr>
              <w:rPr>
                <w:sz w:val="20"/>
                <w:szCs w:val="20"/>
                <w:lang w:val="en-GB"/>
              </w:rPr>
            </w:pPr>
            <w:r>
              <w:rPr>
                <w:sz w:val="20"/>
                <w:szCs w:val="20"/>
                <w:lang w:val="en-GB"/>
              </w:rPr>
              <w:lastRenderedPageBreak/>
              <w:t>p</w:t>
            </w:r>
            <w:r w:rsidRPr="00B125F8">
              <w:rPr>
                <w:sz w:val="20"/>
                <w:szCs w:val="20"/>
                <w:lang w:val="en-GB"/>
              </w:rPr>
              <w:t>rovides increased certainty</w:t>
            </w:r>
            <w:r>
              <w:rPr>
                <w:sz w:val="20"/>
                <w:szCs w:val="20"/>
                <w:lang w:val="en-GB"/>
              </w:rPr>
              <w:t>, with respect to when tariffs will be published</w:t>
            </w:r>
            <w:r w:rsidRPr="00B125F8">
              <w:rPr>
                <w:sz w:val="20"/>
                <w:szCs w:val="20"/>
                <w:lang w:val="en-GB"/>
              </w:rPr>
              <w:t>.</w:t>
            </w:r>
          </w:p>
          <w:p w14:paraId="7439DA43" w14:textId="77777777" w:rsidR="00F17A80" w:rsidRPr="00B125F8" w:rsidRDefault="00F17A80" w:rsidP="00F17A80">
            <w:pPr>
              <w:pStyle w:val="CraigFIX"/>
              <w:widowControl w:val="0"/>
              <w:numPr>
                <w:ilvl w:val="0"/>
                <w:numId w:val="5"/>
              </w:numPr>
              <w:rPr>
                <w:sz w:val="20"/>
                <w:szCs w:val="20"/>
                <w:lang w:val="en-GB"/>
              </w:rPr>
            </w:pPr>
            <w:r>
              <w:rPr>
                <w:sz w:val="20"/>
                <w:szCs w:val="20"/>
                <w:lang w:val="en-GB"/>
              </w:rPr>
              <w:t xml:space="preserve">was built based on </w:t>
            </w:r>
            <w:r w:rsidRPr="00B125F8">
              <w:rPr>
                <w:sz w:val="20"/>
                <w:szCs w:val="20"/>
                <w:lang w:val="en-GB"/>
              </w:rPr>
              <w:t>solutions</w:t>
            </w:r>
            <w:r>
              <w:rPr>
                <w:sz w:val="20"/>
                <w:szCs w:val="20"/>
                <w:lang w:val="en-GB"/>
              </w:rPr>
              <w:t xml:space="preserve"> that</w:t>
            </w:r>
            <w:r w:rsidRPr="00B125F8">
              <w:rPr>
                <w:sz w:val="20"/>
                <w:szCs w:val="20"/>
                <w:lang w:val="en-GB"/>
              </w:rPr>
              <w:t xml:space="preserve"> have been reviewed and approved by Ofgem before</w:t>
            </w:r>
            <w:r>
              <w:rPr>
                <w:sz w:val="20"/>
                <w:szCs w:val="20"/>
                <w:lang w:val="en-GB"/>
              </w:rPr>
              <w:t>; and</w:t>
            </w:r>
          </w:p>
          <w:p w14:paraId="4124A1C5" w14:textId="6A773FB0" w:rsidR="00B125F8" w:rsidRPr="001045FB" w:rsidRDefault="00F17A80" w:rsidP="00F17A80">
            <w:pPr>
              <w:pStyle w:val="CraigFIX"/>
              <w:widowControl w:val="0"/>
              <w:numPr>
                <w:ilvl w:val="0"/>
                <w:numId w:val="5"/>
              </w:numPr>
              <w:rPr>
                <w:b/>
                <w:bCs w:val="0"/>
                <w:sz w:val="20"/>
                <w:szCs w:val="20"/>
                <w:lang w:val="en-GB"/>
              </w:rPr>
            </w:pPr>
            <w:r>
              <w:rPr>
                <w:sz w:val="20"/>
                <w:szCs w:val="20"/>
                <w:lang w:val="en-GB"/>
              </w:rPr>
              <w:t>a</w:t>
            </w:r>
            <w:r w:rsidRPr="00B125F8">
              <w:rPr>
                <w:sz w:val="20"/>
                <w:szCs w:val="20"/>
                <w:lang w:val="en-GB"/>
              </w:rPr>
              <w:t xml:space="preserve">voids </w:t>
            </w:r>
            <w:r>
              <w:rPr>
                <w:sz w:val="20"/>
                <w:szCs w:val="20"/>
                <w:lang w:val="en-GB"/>
              </w:rPr>
              <w:t xml:space="preserve">the </w:t>
            </w:r>
            <w:r w:rsidRPr="00B125F8">
              <w:rPr>
                <w:sz w:val="20"/>
                <w:szCs w:val="20"/>
                <w:lang w:val="en-GB"/>
              </w:rPr>
              <w:t>need for repeated derogation requests</w:t>
            </w:r>
            <w:r>
              <w:rPr>
                <w:sz w:val="20"/>
                <w:szCs w:val="20"/>
                <w:lang w:val="en-GB"/>
              </w:rPr>
              <w:t xml:space="preserve"> which would otherwise result in delays.</w:t>
            </w:r>
          </w:p>
        </w:tc>
      </w:tr>
      <w:tr w:rsidR="00B125F8" w:rsidRPr="00B125F8" w14:paraId="41EF3E69" w14:textId="77777777" w:rsidTr="00B125F8">
        <w:tc>
          <w:tcPr>
            <w:tcW w:w="615" w:type="pct"/>
          </w:tcPr>
          <w:p w14:paraId="1317D502" w14:textId="743B0447" w:rsidR="00B125F8" w:rsidRPr="00B125F8" w:rsidRDefault="00B125F8" w:rsidP="00B125F8">
            <w:pPr>
              <w:rPr>
                <w:rFonts w:cstheme="minorHAnsi"/>
                <w:bCs/>
                <w:sz w:val="20"/>
                <w:szCs w:val="20"/>
              </w:rPr>
            </w:pPr>
            <w:r w:rsidRPr="00B125F8">
              <w:rPr>
                <w:rFonts w:cstheme="minorHAnsi"/>
                <w:bCs/>
                <w:sz w:val="20"/>
                <w:szCs w:val="20"/>
              </w:rPr>
              <w:lastRenderedPageBreak/>
              <w:t>Northern Powergrid</w:t>
            </w:r>
          </w:p>
        </w:tc>
        <w:tc>
          <w:tcPr>
            <w:tcW w:w="443" w:type="pct"/>
          </w:tcPr>
          <w:p w14:paraId="14536BD8" w14:textId="05B9F95C" w:rsidR="00B125F8" w:rsidRPr="00B125F8" w:rsidRDefault="00B125F8" w:rsidP="00B125F8">
            <w:pPr>
              <w:rPr>
                <w:rFonts w:cstheme="minorHAnsi"/>
                <w:bCs/>
                <w:sz w:val="20"/>
                <w:szCs w:val="20"/>
              </w:rPr>
            </w:pPr>
            <w:r w:rsidRPr="00B125F8">
              <w:rPr>
                <w:sz w:val="20"/>
                <w:szCs w:val="20"/>
              </w:rPr>
              <w:t>Non-Confidential</w:t>
            </w:r>
          </w:p>
        </w:tc>
        <w:tc>
          <w:tcPr>
            <w:tcW w:w="2671" w:type="pct"/>
          </w:tcPr>
          <w:p w14:paraId="5F5D0732" w14:textId="2EDD7D27" w:rsidR="00B125F8" w:rsidRPr="00B125F8" w:rsidRDefault="00B125F8" w:rsidP="00B125F8">
            <w:pPr>
              <w:pStyle w:val="CraigFIX"/>
              <w:widowControl w:val="0"/>
              <w:rPr>
                <w:sz w:val="20"/>
                <w:szCs w:val="20"/>
              </w:rPr>
            </w:pPr>
            <w:r w:rsidRPr="00B125F8">
              <w:rPr>
                <w:sz w:val="20"/>
                <w:szCs w:val="20"/>
                <w:lang w:val="en-GB"/>
              </w:rPr>
              <w:t xml:space="preserve">Yes, all three solutions are required to cover all known issues with excessive surplus residual revenue within the EDCM. </w:t>
            </w:r>
          </w:p>
        </w:tc>
        <w:tc>
          <w:tcPr>
            <w:tcW w:w="1271" w:type="pct"/>
            <w:shd w:val="clear" w:color="auto" w:fill="E2EFD9" w:themeFill="accent6" w:themeFillTint="33"/>
          </w:tcPr>
          <w:p w14:paraId="752A94B8" w14:textId="77777777" w:rsidR="00F17A80" w:rsidRDefault="00F17A80" w:rsidP="00F17A80">
            <w:pPr>
              <w:pStyle w:val="CraigFIX"/>
              <w:widowControl w:val="0"/>
              <w:rPr>
                <w:sz w:val="20"/>
                <w:szCs w:val="20"/>
                <w:lang w:val="en-GB"/>
              </w:rPr>
            </w:pPr>
            <w:r w:rsidRPr="001045FB">
              <w:rPr>
                <w:sz w:val="20"/>
                <w:szCs w:val="20"/>
                <w:lang w:val="en-GB"/>
              </w:rPr>
              <w:t>Noted that the respondent agreed</w:t>
            </w:r>
            <w:r>
              <w:rPr>
                <w:sz w:val="20"/>
                <w:szCs w:val="20"/>
                <w:lang w:val="en-GB"/>
              </w:rPr>
              <w:t>; and provided rationale that the proposal:</w:t>
            </w:r>
          </w:p>
          <w:p w14:paraId="0EE9FF2E" w14:textId="5330804C" w:rsidR="00B125F8" w:rsidRPr="001045FB" w:rsidRDefault="001045FB">
            <w:pPr>
              <w:pStyle w:val="CraigFIX"/>
              <w:widowControl w:val="0"/>
              <w:numPr>
                <w:ilvl w:val="0"/>
                <w:numId w:val="5"/>
              </w:numPr>
              <w:rPr>
                <w:sz w:val="20"/>
                <w:szCs w:val="20"/>
                <w:lang w:val="en-GB"/>
              </w:rPr>
            </w:pPr>
            <w:r>
              <w:rPr>
                <w:sz w:val="20"/>
                <w:szCs w:val="20"/>
                <w:lang w:val="en-GB"/>
              </w:rPr>
              <w:t>a</w:t>
            </w:r>
            <w:r w:rsidRPr="001045FB">
              <w:rPr>
                <w:sz w:val="20"/>
                <w:szCs w:val="20"/>
                <w:lang w:val="en-GB"/>
              </w:rPr>
              <w:t>ddresses all known issues that have arisen with respect to the FCP EDCM;</w:t>
            </w:r>
          </w:p>
        </w:tc>
      </w:tr>
      <w:tr w:rsidR="00B125F8" w:rsidRPr="00B125F8" w14:paraId="2B1A3D6C" w14:textId="77777777" w:rsidTr="00B125F8">
        <w:tc>
          <w:tcPr>
            <w:tcW w:w="615" w:type="pct"/>
          </w:tcPr>
          <w:p w14:paraId="123A0C8D" w14:textId="56F9CF5A" w:rsidR="00B125F8" w:rsidRPr="00B125F8" w:rsidRDefault="00B125F8" w:rsidP="00B125F8">
            <w:pPr>
              <w:rPr>
                <w:rFonts w:cstheme="minorHAnsi"/>
                <w:bCs/>
                <w:sz w:val="20"/>
                <w:szCs w:val="20"/>
              </w:rPr>
            </w:pPr>
            <w:r w:rsidRPr="00B125F8">
              <w:rPr>
                <w:rFonts w:cstheme="minorHAnsi"/>
                <w:bCs/>
                <w:sz w:val="20"/>
                <w:szCs w:val="20"/>
              </w:rPr>
              <w:t xml:space="preserve">Scottish and Southern Electricity Networks </w:t>
            </w:r>
          </w:p>
        </w:tc>
        <w:tc>
          <w:tcPr>
            <w:tcW w:w="443" w:type="pct"/>
          </w:tcPr>
          <w:p w14:paraId="58003EDC" w14:textId="4AA004C7" w:rsidR="00B125F8" w:rsidRPr="00B125F8" w:rsidRDefault="00B125F8" w:rsidP="00B125F8">
            <w:pPr>
              <w:rPr>
                <w:rFonts w:cstheme="minorHAnsi"/>
                <w:bCs/>
                <w:sz w:val="20"/>
                <w:szCs w:val="20"/>
              </w:rPr>
            </w:pPr>
            <w:r w:rsidRPr="00B125F8">
              <w:rPr>
                <w:sz w:val="20"/>
                <w:szCs w:val="20"/>
              </w:rPr>
              <w:t>Non-Confidential</w:t>
            </w:r>
          </w:p>
        </w:tc>
        <w:tc>
          <w:tcPr>
            <w:tcW w:w="2671" w:type="pct"/>
          </w:tcPr>
          <w:p w14:paraId="1C785C42" w14:textId="6E9D0ED5" w:rsidR="00B125F8" w:rsidRPr="00B125F8" w:rsidRDefault="00B125F8" w:rsidP="00B125F8">
            <w:pPr>
              <w:rPr>
                <w:rFonts w:cstheme="minorHAnsi"/>
                <w:bCs/>
                <w:sz w:val="20"/>
                <w:szCs w:val="20"/>
              </w:rPr>
            </w:pPr>
            <w:r w:rsidRPr="00B125F8">
              <w:rPr>
                <w:rFonts w:cstheme="minorHAnsi"/>
                <w:bCs/>
                <w:sz w:val="20"/>
                <w:szCs w:val="20"/>
              </w:rPr>
              <w:t>Yes – as an interim solution to avoid the need for repeated annual Derogations and only until such time a long-term solution is reached via the DUoS SCR (or other project stream). A fundamental review of the DUoS methodologies from the ground up should be prioritised by the Regulator urgently as we believe both the CDCM and EDCM are no longer working as intended.</w:t>
            </w:r>
          </w:p>
        </w:tc>
        <w:tc>
          <w:tcPr>
            <w:tcW w:w="1271" w:type="pct"/>
            <w:shd w:val="clear" w:color="auto" w:fill="E2EFD9" w:themeFill="accent6" w:themeFillTint="33"/>
          </w:tcPr>
          <w:p w14:paraId="61EF5202" w14:textId="77777777" w:rsidR="00F17A80" w:rsidRDefault="00F17A80" w:rsidP="00F17A80">
            <w:pPr>
              <w:pStyle w:val="CraigFIX"/>
              <w:widowControl w:val="0"/>
              <w:rPr>
                <w:sz w:val="20"/>
                <w:szCs w:val="20"/>
                <w:lang w:val="en-GB"/>
              </w:rPr>
            </w:pPr>
            <w:r w:rsidRPr="001045FB">
              <w:rPr>
                <w:sz w:val="20"/>
                <w:szCs w:val="20"/>
                <w:lang w:val="en-GB"/>
              </w:rPr>
              <w:t>Noted that the respondent agreed</w:t>
            </w:r>
            <w:r>
              <w:rPr>
                <w:sz w:val="20"/>
                <w:szCs w:val="20"/>
                <w:lang w:val="en-GB"/>
              </w:rPr>
              <w:t>; and provided rationale that the proposal:</w:t>
            </w:r>
          </w:p>
          <w:p w14:paraId="6A23122C" w14:textId="77777777" w:rsidR="00F17A80" w:rsidRDefault="00F17A80" w:rsidP="00F17A80">
            <w:pPr>
              <w:pStyle w:val="CraigFIX"/>
              <w:widowControl w:val="0"/>
              <w:numPr>
                <w:ilvl w:val="0"/>
                <w:numId w:val="5"/>
              </w:numPr>
              <w:rPr>
                <w:sz w:val="20"/>
                <w:szCs w:val="20"/>
                <w:lang w:val="en-GB"/>
              </w:rPr>
            </w:pPr>
            <w:r w:rsidRPr="00B125F8">
              <w:rPr>
                <w:sz w:val="20"/>
                <w:szCs w:val="20"/>
                <w:lang w:val="en-GB"/>
              </w:rPr>
              <w:t>should be an interim measure</w:t>
            </w:r>
            <w:r>
              <w:rPr>
                <w:sz w:val="20"/>
                <w:szCs w:val="20"/>
                <w:lang w:val="en-GB"/>
              </w:rPr>
              <w:t xml:space="preserve"> and that some respondents would like to see a long-term solution developed under the DUoS SCR;</w:t>
            </w:r>
          </w:p>
          <w:p w14:paraId="50781DC0" w14:textId="06EDC173" w:rsidR="00B125F8" w:rsidRPr="00F17A80" w:rsidRDefault="00F17A80" w:rsidP="00F17A80">
            <w:pPr>
              <w:pStyle w:val="CraigFIX"/>
              <w:widowControl w:val="0"/>
              <w:numPr>
                <w:ilvl w:val="0"/>
                <w:numId w:val="5"/>
              </w:numPr>
              <w:rPr>
                <w:sz w:val="20"/>
                <w:szCs w:val="20"/>
                <w:lang w:val="en-GB"/>
              </w:rPr>
            </w:pPr>
            <w:r w:rsidRPr="00F17A80">
              <w:rPr>
                <w:sz w:val="20"/>
                <w:szCs w:val="20"/>
                <w:lang w:val="en-GB"/>
              </w:rPr>
              <w:t>avoids the need for repeated derogation requests which would otherwise result in delays.</w:t>
            </w:r>
          </w:p>
        </w:tc>
      </w:tr>
      <w:tr w:rsidR="00343D8B" w:rsidRPr="00B125F8" w14:paraId="5A098540" w14:textId="77777777" w:rsidTr="00B125F8">
        <w:tc>
          <w:tcPr>
            <w:tcW w:w="1058" w:type="pct"/>
            <w:gridSpan w:val="2"/>
            <w:shd w:val="clear" w:color="auto" w:fill="E2EFD9" w:themeFill="accent6" w:themeFillTint="33"/>
          </w:tcPr>
          <w:p w14:paraId="1B09BA09" w14:textId="2D21ECFE" w:rsidR="00343D8B" w:rsidRPr="00B125F8" w:rsidRDefault="00F17A80" w:rsidP="00D42359">
            <w:pPr>
              <w:pStyle w:val="CraigFIX"/>
              <w:widowControl w:val="0"/>
              <w:rPr>
                <w:b/>
                <w:bCs w:val="0"/>
                <w:sz w:val="20"/>
                <w:szCs w:val="20"/>
                <w:lang w:val="en-GB"/>
              </w:rPr>
            </w:pPr>
            <w:r w:rsidRPr="00B125F8">
              <w:rPr>
                <w:b/>
                <w:bCs w:val="0"/>
                <w:sz w:val="20"/>
                <w:szCs w:val="20"/>
                <w:lang w:val="en-GB"/>
              </w:rPr>
              <w:t>Working Group Conclusions</w:t>
            </w:r>
          </w:p>
        </w:tc>
        <w:tc>
          <w:tcPr>
            <w:tcW w:w="3942" w:type="pct"/>
            <w:gridSpan w:val="2"/>
            <w:shd w:val="clear" w:color="auto" w:fill="E2EFD9" w:themeFill="accent6" w:themeFillTint="33"/>
          </w:tcPr>
          <w:p w14:paraId="437EE063" w14:textId="6C8A2237" w:rsidR="00F17A80" w:rsidRPr="00F17A80" w:rsidRDefault="00F17A80" w:rsidP="00F17A80">
            <w:pPr>
              <w:pStyle w:val="CraigFIX"/>
              <w:widowControl w:val="0"/>
              <w:rPr>
                <w:sz w:val="20"/>
                <w:szCs w:val="20"/>
                <w:lang w:val="en-GB"/>
              </w:rPr>
            </w:pPr>
            <w:r>
              <w:rPr>
                <w:sz w:val="20"/>
                <w:szCs w:val="20"/>
                <w:lang w:val="en-GB"/>
              </w:rPr>
              <w:t>The Working Group n</w:t>
            </w:r>
            <w:r w:rsidRPr="00F17A80">
              <w:rPr>
                <w:sz w:val="20"/>
                <w:szCs w:val="20"/>
                <w:lang w:val="en-GB"/>
              </w:rPr>
              <w:t xml:space="preserve">oted that </w:t>
            </w:r>
            <w:r>
              <w:rPr>
                <w:sz w:val="20"/>
                <w:szCs w:val="20"/>
                <w:lang w:val="en-GB"/>
              </w:rPr>
              <w:t>all</w:t>
            </w:r>
            <w:r w:rsidRPr="00F17A80">
              <w:rPr>
                <w:sz w:val="20"/>
                <w:szCs w:val="20"/>
                <w:lang w:val="en-GB"/>
              </w:rPr>
              <w:t xml:space="preserve"> </w:t>
            </w:r>
            <w:r>
              <w:rPr>
                <w:sz w:val="20"/>
                <w:szCs w:val="20"/>
                <w:lang w:val="en-GB"/>
              </w:rPr>
              <w:t xml:space="preserve">five </w:t>
            </w:r>
            <w:r w:rsidRPr="00F17A80">
              <w:rPr>
                <w:sz w:val="20"/>
                <w:szCs w:val="20"/>
                <w:lang w:val="en-GB"/>
              </w:rPr>
              <w:t>respondent</w:t>
            </w:r>
            <w:r>
              <w:rPr>
                <w:sz w:val="20"/>
                <w:szCs w:val="20"/>
                <w:lang w:val="en-GB"/>
              </w:rPr>
              <w:t>s</w:t>
            </w:r>
            <w:r w:rsidRPr="00F17A80">
              <w:rPr>
                <w:sz w:val="20"/>
                <w:szCs w:val="20"/>
                <w:lang w:val="en-GB"/>
              </w:rPr>
              <w:t xml:space="preserve"> agreed</w:t>
            </w:r>
            <w:r>
              <w:t xml:space="preserve"> </w:t>
            </w:r>
            <w:r w:rsidRPr="00F17A80">
              <w:rPr>
                <w:sz w:val="20"/>
                <w:szCs w:val="20"/>
                <w:lang w:val="en-GB"/>
              </w:rPr>
              <w:t>with the proposal to add the three solutions, previously approved through derogations, to the DCUSA</w:t>
            </w:r>
            <w:r>
              <w:rPr>
                <w:sz w:val="20"/>
                <w:szCs w:val="20"/>
                <w:lang w:val="en-GB"/>
              </w:rPr>
              <w:t xml:space="preserve"> and in doing so, they </w:t>
            </w:r>
            <w:r w:rsidRPr="00F17A80">
              <w:rPr>
                <w:sz w:val="20"/>
                <w:szCs w:val="20"/>
                <w:lang w:val="en-GB"/>
              </w:rPr>
              <w:t>provided rationale that the proposal:</w:t>
            </w:r>
          </w:p>
          <w:p w14:paraId="75730469" w14:textId="77777777" w:rsidR="00F17A80" w:rsidRPr="00F17A80" w:rsidRDefault="00F17A80" w:rsidP="00F17A80">
            <w:pPr>
              <w:pStyle w:val="CraigFIX"/>
              <w:widowControl w:val="0"/>
              <w:numPr>
                <w:ilvl w:val="0"/>
                <w:numId w:val="5"/>
              </w:numPr>
              <w:rPr>
                <w:sz w:val="20"/>
                <w:szCs w:val="20"/>
                <w:lang w:val="en-GB"/>
              </w:rPr>
            </w:pPr>
            <w:r w:rsidRPr="00F17A80">
              <w:rPr>
                <w:sz w:val="20"/>
                <w:szCs w:val="20"/>
                <w:lang w:val="en-GB"/>
              </w:rPr>
              <w:t>should be an interim measure and that some respondents would like to see a long-term solution developed under the DUoS SCR;</w:t>
            </w:r>
          </w:p>
          <w:p w14:paraId="587D372A" w14:textId="77777777" w:rsidR="00F17A80" w:rsidRPr="00F17A80" w:rsidRDefault="00F17A80" w:rsidP="00F17A80">
            <w:pPr>
              <w:pStyle w:val="CraigFIX"/>
              <w:widowControl w:val="0"/>
              <w:numPr>
                <w:ilvl w:val="0"/>
                <w:numId w:val="5"/>
              </w:numPr>
              <w:rPr>
                <w:sz w:val="20"/>
                <w:szCs w:val="20"/>
                <w:lang w:val="en-GB"/>
              </w:rPr>
            </w:pPr>
            <w:r w:rsidRPr="00F17A80">
              <w:rPr>
                <w:sz w:val="20"/>
                <w:szCs w:val="20"/>
                <w:lang w:val="en-GB"/>
              </w:rPr>
              <w:t>covers all of the required solutions to known issues;</w:t>
            </w:r>
          </w:p>
          <w:p w14:paraId="56BA2C62" w14:textId="77777777" w:rsidR="00F17A80" w:rsidRPr="00F17A80" w:rsidRDefault="00F17A80" w:rsidP="00F17A80">
            <w:pPr>
              <w:pStyle w:val="CraigFIX"/>
              <w:widowControl w:val="0"/>
              <w:numPr>
                <w:ilvl w:val="0"/>
                <w:numId w:val="5"/>
              </w:numPr>
              <w:rPr>
                <w:sz w:val="20"/>
                <w:szCs w:val="20"/>
                <w:lang w:val="en-GB"/>
              </w:rPr>
            </w:pPr>
            <w:r w:rsidRPr="00F17A80">
              <w:rPr>
                <w:sz w:val="20"/>
                <w:szCs w:val="20"/>
                <w:lang w:val="en-GB"/>
              </w:rPr>
              <w:t>provides increased certainty, with respect to when tariffs will be published.</w:t>
            </w:r>
          </w:p>
          <w:p w14:paraId="3F459B8B" w14:textId="77777777" w:rsidR="00F17A80" w:rsidRPr="00F17A80" w:rsidRDefault="00F17A80" w:rsidP="00F17A80">
            <w:pPr>
              <w:pStyle w:val="CraigFIX"/>
              <w:widowControl w:val="0"/>
              <w:numPr>
                <w:ilvl w:val="0"/>
                <w:numId w:val="5"/>
              </w:numPr>
              <w:rPr>
                <w:sz w:val="20"/>
                <w:szCs w:val="20"/>
                <w:lang w:val="en-GB"/>
              </w:rPr>
            </w:pPr>
            <w:r w:rsidRPr="00F17A80">
              <w:rPr>
                <w:sz w:val="20"/>
                <w:szCs w:val="20"/>
                <w:lang w:val="en-GB"/>
              </w:rPr>
              <w:t>was built based on solutions that have been reviewed and approved by Ofgem before; and</w:t>
            </w:r>
          </w:p>
          <w:p w14:paraId="35E98113" w14:textId="6C6D0B92" w:rsidR="00343D8B" w:rsidRPr="00B125F8" w:rsidRDefault="00F17A80" w:rsidP="00F17A80">
            <w:pPr>
              <w:pStyle w:val="CraigFIX"/>
              <w:widowControl w:val="0"/>
              <w:numPr>
                <w:ilvl w:val="0"/>
                <w:numId w:val="5"/>
              </w:numPr>
              <w:rPr>
                <w:b/>
                <w:bCs w:val="0"/>
                <w:sz w:val="20"/>
                <w:szCs w:val="20"/>
                <w:lang w:val="en-GB"/>
              </w:rPr>
            </w:pPr>
            <w:r w:rsidRPr="00F17A80">
              <w:rPr>
                <w:sz w:val="20"/>
                <w:szCs w:val="20"/>
                <w:lang w:val="en-GB"/>
              </w:rPr>
              <w:t>avoids the need for repeated derogation requests which would otherwise result in delays.</w:t>
            </w:r>
          </w:p>
        </w:tc>
      </w:tr>
      <w:bookmarkEnd w:id="0"/>
    </w:tbl>
    <w:p w14:paraId="55DE659E" w14:textId="77777777" w:rsidR="00DB2CA9" w:rsidRDefault="00DB2CA9" w:rsidP="007E117F">
      <w:pPr>
        <w:pStyle w:val="Subtitle"/>
        <w:keepNext w:val="0"/>
        <w:widowControl w:val="0"/>
      </w:pPr>
      <w:r>
        <w:br w:type="page"/>
      </w:r>
    </w:p>
    <w:p w14:paraId="558BC78C" w14:textId="46E18CAB" w:rsidR="007E117F" w:rsidRDefault="007E117F" w:rsidP="007E117F">
      <w:pPr>
        <w:pStyle w:val="Subtitle"/>
        <w:keepNext w:val="0"/>
        <w:widowControl w:val="0"/>
      </w:pPr>
      <w:r>
        <w:lastRenderedPageBreak/>
        <w:t>Question 2</w:t>
      </w:r>
    </w:p>
    <w:tbl>
      <w:tblPr>
        <w:tblStyle w:val="ElectralinkResponseTable"/>
        <w:tblW w:w="5000" w:type="pct"/>
        <w:tblInd w:w="0" w:type="dxa"/>
        <w:tblLook w:val="04A0" w:firstRow="1" w:lastRow="0" w:firstColumn="1" w:lastColumn="0" w:noHBand="0" w:noVBand="1"/>
      </w:tblPr>
      <w:tblGrid>
        <w:gridCol w:w="1893"/>
        <w:gridCol w:w="1363"/>
        <w:gridCol w:w="8220"/>
        <w:gridCol w:w="3912"/>
      </w:tblGrid>
      <w:tr w:rsidR="007E117F" w:rsidRPr="00B125F8" w14:paraId="76F3F573" w14:textId="77777777" w:rsidTr="00B125F8">
        <w:trPr>
          <w:cnfStyle w:val="100000000000" w:firstRow="1" w:lastRow="0" w:firstColumn="0" w:lastColumn="0" w:oddVBand="0" w:evenVBand="0" w:oddHBand="0" w:evenHBand="0" w:firstRowFirstColumn="0" w:firstRowLastColumn="0" w:lastRowFirstColumn="0" w:lastRowLastColumn="0"/>
        </w:trPr>
        <w:tc>
          <w:tcPr>
            <w:tcW w:w="615" w:type="pct"/>
            <w:shd w:val="clear" w:color="auto" w:fill="E2EFD9" w:themeFill="accent6" w:themeFillTint="33"/>
          </w:tcPr>
          <w:p w14:paraId="6E733187" w14:textId="77777777" w:rsidR="007E117F" w:rsidRPr="00B125F8" w:rsidRDefault="007E117F" w:rsidP="002838C4">
            <w:pPr>
              <w:pStyle w:val="CraigFIX"/>
              <w:widowControl w:val="0"/>
              <w:rPr>
                <w:b/>
                <w:bCs w:val="0"/>
                <w:sz w:val="20"/>
                <w:szCs w:val="20"/>
              </w:rPr>
            </w:pPr>
            <w:r w:rsidRPr="00B125F8">
              <w:rPr>
                <w:b/>
                <w:bCs w:val="0"/>
                <w:sz w:val="20"/>
                <w:szCs w:val="20"/>
              </w:rPr>
              <w:t>Company</w:t>
            </w:r>
          </w:p>
        </w:tc>
        <w:tc>
          <w:tcPr>
            <w:tcW w:w="443" w:type="pct"/>
            <w:shd w:val="clear" w:color="auto" w:fill="E2EFD9" w:themeFill="accent6" w:themeFillTint="33"/>
          </w:tcPr>
          <w:p w14:paraId="544008EB" w14:textId="77777777" w:rsidR="007E117F" w:rsidRPr="00B125F8" w:rsidRDefault="007E117F" w:rsidP="002838C4">
            <w:pPr>
              <w:pStyle w:val="CraigFIX"/>
              <w:widowControl w:val="0"/>
              <w:rPr>
                <w:b/>
                <w:bCs w:val="0"/>
                <w:sz w:val="20"/>
                <w:szCs w:val="20"/>
              </w:rPr>
            </w:pPr>
            <w:r w:rsidRPr="00B125F8">
              <w:rPr>
                <w:b/>
                <w:bCs w:val="0"/>
                <w:sz w:val="20"/>
                <w:szCs w:val="20"/>
              </w:rPr>
              <w:t>Confidential/</w:t>
            </w:r>
          </w:p>
          <w:p w14:paraId="37A30965" w14:textId="77777777" w:rsidR="007E117F" w:rsidRPr="00B125F8" w:rsidRDefault="007E117F" w:rsidP="002838C4">
            <w:pPr>
              <w:pStyle w:val="CraigFIX"/>
              <w:widowControl w:val="0"/>
              <w:rPr>
                <w:b/>
                <w:bCs w:val="0"/>
                <w:sz w:val="20"/>
                <w:szCs w:val="20"/>
              </w:rPr>
            </w:pPr>
            <w:r w:rsidRPr="00B125F8">
              <w:rPr>
                <w:b/>
                <w:bCs w:val="0"/>
                <w:sz w:val="20"/>
                <w:szCs w:val="20"/>
              </w:rPr>
              <w:t>Anonymous</w:t>
            </w:r>
          </w:p>
        </w:tc>
        <w:tc>
          <w:tcPr>
            <w:tcW w:w="2671" w:type="pct"/>
            <w:shd w:val="clear" w:color="auto" w:fill="E2EFD9" w:themeFill="accent6" w:themeFillTint="33"/>
          </w:tcPr>
          <w:p w14:paraId="04AC425C" w14:textId="28738C69" w:rsidR="007E117F" w:rsidRPr="00B125F8" w:rsidRDefault="00D635BE" w:rsidP="007E117F">
            <w:pPr>
              <w:pStyle w:val="CraigFIX"/>
              <w:widowControl w:val="0"/>
              <w:rPr>
                <w:b/>
                <w:bCs w:val="0"/>
                <w:sz w:val="20"/>
                <w:szCs w:val="20"/>
                <w:lang w:val="en-GB"/>
              </w:rPr>
            </w:pPr>
            <w:commentRangeStart w:id="1"/>
            <w:r w:rsidRPr="00D635BE">
              <w:rPr>
                <w:b/>
                <w:sz w:val="20"/>
                <w:szCs w:val="20"/>
              </w:rPr>
              <w:t>Do you agree with the Working Group’s assessment of criteria for when each solution, or multiple solutions, can be used be the DNO? Please provide your rationale.</w:t>
            </w:r>
            <w:commentRangeEnd w:id="1"/>
            <w:r w:rsidRPr="00B125F8">
              <w:rPr>
                <w:rStyle w:val="CommentReference"/>
                <w:b/>
                <w:bCs w:val="0"/>
                <w:sz w:val="20"/>
                <w:szCs w:val="20"/>
                <w:lang w:val="en-GB"/>
              </w:rPr>
              <w:commentReference w:id="1"/>
            </w:r>
          </w:p>
        </w:tc>
        <w:tc>
          <w:tcPr>
            <w:tcW w:w="1271" w:type="pct"/>
            <w:shd w:val="clear" w:color="auto" w:fill="E2EFD9" w:themeFill="accent6" w:themeFillTint="33"/>
          </w:tcPr>
          <w:p w14:paraId="5F7A6EA7" w14:textId="77777777" w:rsidR="007E117F" w:rsidRPr="00B125F8" w:rsidRDefault="007E117F" w:rsidP="002838C4">
            <w:pPr>
              <w:pStyle w:val="CraigFIX"/>
              <w:widowControl w:val="0"/>
              <w:rPr>
                <w:b/>
                <w:bCs w:val="0"/>
                <w:sz w:val="20"/>
                <w:szCs w:val="20"/>
                <w:lang w:val="en-GB"/>
              </w:rPr>
            </w:pPr>
            <w:r w:rsidRPr="00B125F8">
              <w:rPr>
                <w:b/>
                <w:bCs w:val="0"/>
                <w:sz w:val="20"/>
                <w:szCs w:val="20"/>
                <w:lang w:val="en-GB"/>
              </w:rPr>
              <w:t>Working Group Comments</w:t>
            </w:r>
          </w:p>
        </w:tc>
      </w:tr>
      <w:tr w:rsidR="00B125F8" w:rsidRPr="00B125F8" w14:paraId="2D4343EC" w14:textId="77777777" w:rsidTr="00B125F8">
        <w:tc>
          <w:tcPr>
            <w:tcW w:w="615" w:type="pct"/>
          </w:tcPr>
          <w:p w14:paraId="081C357E" w14:textId="07002CFA" w:rsidR="00B125F8" w:rsidRPr="00B125F8" w:rsidRDefault="00B125F8" w:rsidP="00B125F8">
            <w:pPr>
              <w:rPr>
                <w:rFonts w:cstheme="minorHAnsi"/>
                <w:bCs/>
                <w:sz w:val="20"/>
                <w:szCs w:val="20"/>
              </w:rPr>
            </w:pPr>
            <w:r w:rsidRPr="00B125F8">
              <w:rPr>
                <w:rFonts w:cstheme="minorHAnsi"/>
                <w:bCs/>
                <w:sz w:val="20"/>
                <w:szCs w:val="20"/>
              </w:rPr>
              <w:t>SP Energy Networks</w:t>
            </w:r>
          </w:p>
        </w:tc>
        <w:tc>
          <w:tcPr>
            <w:tcW w:w="443" w:type="pct"/>
          </w:tcPr>
          <w:p w14:paraId="3D3CC7DD" w14:textId="66460A49" w:rsidR="00B125F8" w:rsidRPr="00B125F8" w:rsidRDefault="00B125F8" w:rsidP="00B125F8">
            <w:pPr>
              <w:pStyle w:val="CraigFIX"/>
              <w:widowControl w:val="0"/>
              <w:rPr>
                <w:sz w:val="20"/>
                <w:szCs w:val="20"/>
              </w:rPr>
            </w:pPr>
            <w:r w:rsidRPr="00B125F8">
              <w:rPr>
                <w:sz w:val="20"/>
                <w:szCs w:val="20"/>
              </w:rPr>
              <w:t>Non-Confidential</w:t>
            </w:r>
          </w:p>
        </w:tc>
        <w:tc>
          <w:tcPr>
            <w:tcW w:w="2671" w:type="pct"/>
          </w:tcPr>
          <w:p w14:paraId="5FCC3FC0" w14:textId="208E75F0" w:rsidR="00B125F8" w:rsidRPr="00D635BE" w:rsidRDefault="00B125F8" w:rsidP="00B125F8">
            <w:pPr>
              <w:pStyle w:val="CraigFIX"/>
              <w:widowControl w:val="0"/>
              <w:rPr>
                <w:sz w:val="20"/>
                <w:szCs w:val="20"/>
                <w:highlight w:val="yellow"/>
              </w:rPr>
            </w:pPr>
            <w:r w:rsidRPr="00D635BE">
              <w:rPr>
                <w:sz w:val="20"/>
                <w:szCs w:val="20"/>
                <w:highlight w:val="yellow"/>
              </w:rPr>
              <w:t>Yes, we agree that it is reasonable to apply criteria, and these seem clear. We would note that the solution where the issue is caused by a reduction in allowed revenue, i.e. “reapportion negative fixed charges for final demand consumers within a residual band to the capacity charge for the same group of consumers” is not entirely clear. Perhaps this could be phrased differently, or a simple example given.</w:t>
            </w:r>
          </w:p>
        </w:tc>
        <w:tc>
          <w:tcPr>
            <w:tcW w:w="1271" w:type="pct"/>
            <w:shd w:val="clear" w:color="auto" w:fill="E2EFD9" w:themeFill="accent6" w:themeFillTint="33"/>
          </w:tcPr>
          <w:p w14:paraId="39B69A1E" w14:textId="638C8EED" w:rsidR="00B125F8" w:rsidRPr="00B125F8" w:rsidRDefault="00D635BE" w:rsidP="00B125F8">
            <w:pPr>
              <w:pStyle w:val="CraigFIX"/>
              <w:widowControl w:val="0"/>
              <w:rPr>
                <w:sz w:val="20"/>
                <w:szCs w:val="20"/>
                <w:lang w:val="en-GB"/>
              </w:rPr>
            </w:pPr>
            <w:r>
              <w:rPr>
                <w:sz w:val="20"/>
                <w:szCs w:val="20"/>
                <w:lang w:val="en-GB"/>
              </w:rPr>
              <w:t>Noted – WG suggest the inclusion of some additional notes (potentially as guidance) – not yet decided on whether it will be part of legal text (not main body but possibly an annex or a separate doc held centrally). Decision to be made on this – may need to be part of legal review</w:t>
            </w:r>
          </w:p>
        </w:tc>
      </w:tr>
      <w:tr w:rsidR="00B125F8" w:rsidRPr="00B125F8" w14:paraId="3CA7297E" w14:textId="77777777" w:rsidTr="00B125F8">
        <w:tc>
          <w:tcPr>
            <w:tcW w:w="615" w:type="pct"/>
          </w:tcPr>
          <w:p w14:paraId="0891721B" w14:textId="19031613" w:rsidR="00B125F8" w:rsidRPr="00B125F8" w:rsidRDefault="00B125F8" w:rsidP="00B125F8">
            <w:pPr>
              <w:rPr>
                <w:rFonts w:cstheme="minorHAnsi"/>
                <w:bCs/>
                <w:sz w:val="20"/>
                <w:szCs w:val="20"/>
              </w:rPr>
            </w:pPr>
            <w:r w:rsidRPr="00B125F8">
              <w:rPr>
                <w:rFonts w:cstheme="minorHAnsi"/>
                <w:bCs/>
                <w:sz w:val="20"/>
                <w:szCs w:val="20"/>
                <w:lang w:val="en-GB"/>
              </w:rPr>
              <w:t xml:space="preserve">The Electricity Network Company Ltd. </w:t>
            </w:r>
          </w:p>
        </w:tc>
        <w:tc>
          <w:tcPr>
            <w:tcW w:w="443" w:type="pct"/>
          </w:tcPr>
          <w:p w14:paraId="4ED32038" w14:textId="280585B0" w:rsidR="00B125F8" w:rsidRPr="00B125F8" w:rsidRDefault="00B125F8" w:rsidP="00B125F8">
            <w:pPr>
              <w:rPr>
                <w:rFonts w:cstheme="minorHAnsi"/>
                <w:bCs/>
                <w:sz w:val="20"/>
                <w:szCs w:val="20"/>
              </w:rPr>
            </w:pPr>
            <w:r w:rsidRPr="00B125F8">
              <w:rPr>
                <w:sz w:val="20"/>
                <w:szCs w:val="20"/>
              </w:rPr>
              <w:t>Non-Confidential</w:t>
            </w:r>
          </w:p>
        </w:tc>
        <w:tc>
          <w:tcPr>
            <w:tcW w:w="2671" w:type="pct"/>
          </w:tcPr>
          <w:p w14:paraId="1487D6D8" w14:textId="6A672442" w:rsidR="00B125F8" w:rsidRPr="00B125F8" w:rsidRDefault="00B125F8" w:rsidP="00B125F8">
            <w:pPr>
              <w:rPr>
                <w:rFonts w:cstheme="minorHAnsi"/>
                <w:bCs/>
                <w:sz w:val="20"/>
                <w:szCs w:val="20"/>
              </w:rPr>
            </w:pPr>
            <w:r w:rsidRPr="00B125F8">
              <w:rPr>
                <w:rFonts w:cstheme="minorHAnsi"/>
                <w:bCs/>
                <w:sz w:val="20"/>
                <w:szCs w:val="20"/>
                <w:lang w:val="en-GB"/>
              </w:rPr>
              <w:t xml:space="preserve">We support the principle that the intervention applied should be linked to the underlying causes of the excessive surplus residual. This provides a logical method for selecting the most appropriate solution, it also helps ensure consistency across affected DNOs. We consider the proposed criteria to be appropriate in determining which solution to apply, as it is consistent with Ofgem’s guidance on the underlying issues. </w:t>
            </w:r>
          </w:p>
        </w:tc>
        <w:tc>
          <w:tcPr>
            <w:tcW w:w="1271" w:type="pct"/>
            <w:shd w:val="clear" w:color="auto" w:fill="E2EFD9" w:themeFill="accent6" w:themeFillTint="33"/>
          </w:tcPr>
          <w:p w14:paraId="3A49CF6C" w14:textId="77777777" w:rsidR="00B125F8" w:rsidRPr="00B125F8" w:rsidRDefault="00B125F8" w:rsidP="00B125F8">
            <w:pPr>
              <w:pStyle w:val="CraigFIX"/>
              <w:widowControl w:val="0"/>
              <w:rPr>
                <w:sz w:val="20"/>
                <w:szCs w:val="20"/>
                <w:lang w:val="en-GB"/>
              </w:rPr>
            </w:pPr>
          </w:p>
        </w:tc>
      </w:tr>
      <w:tr w:rsidR="00B125F8" w:rsidRPr="00B125F8" w14:paraId="476C1FB0" w14:textId="77777777" w:rsidTr="00B125F8">
        <w:tc>
          <w:tcPr>
            <w:tcW w:w="615" w:type="pct"/>
          </w:tcPr>
          <w:p w14:paraId="73EF96A5" w14:textId="307033CB" w:rsidR="00B125F8" w:rsidRPr="00B125F8" w:rsidRDefault="00B125F8" w:rsidP="00B125F8">
            <w:pPr>
              <w:rPr>
                <w:rFonts w:cstheme="minorHAnsi"/>
                <w:bCs/>
                <w:sz w:val="20"/>
                <w:szCs w:val="20"/>
              </w:rPr>
            </w:pPr>
            <w:r w:rsidRPr="00B125F8">
              <w:rPr>
                <w:rFonts w:cstheme="minorHAnsi"/>
                <w:bCs/>
                <w:sz w:val="20"/>
                <w:szCs w:val="20"/>
              </w:rPr>
              <w:t>National Grid Electricity Distribution</w:t>
            </w:r>
          </w:p>
        </w:tc>
        <w:tc>
          <w:tcPr>
            <w:tcW w:w="443" w:type="pct"/>
          </w:tcPr>
          <w:p w14:paraId="497329E8" w14:textId="76E66B61" w:rsidR="00B125F8" w:rsidRPr="00B125F8" w:rsidRDefault="00B125F8" w:rsidP="00B125F8">
            <w:pPr>
              <w:rPr>
                <w:rFonts w:cstheme="minorHAnsi"/>
                <w:bCs/>
                <w:sz w:val="20"/>
                <w:szCs w:val="20"/>
              </w:rPr>
            </w:pPr>
            <w:r w:rsidRPr="00B125F8">
              <w:rPr>
                <w:sz w:val="20"/>
                <w:szCs w:val="20"/>
              </w:rPr>
              <w:t>Non-Confidential</w:t>
            </w:r>
          </w:p>
        </w:tc>
        <w:tc>
          <w:tcPr>
            <w:tcW w:w="2671" w:type="pct"/>
          </w:tcPr>
          <w:p w14:paraId="621B8DC2" w14:textId="4443FE7E" w:rsidR="00B125F8" w:rsidRPr="00B125F8" w:rsidRDefault="00B125F8" w:rsidP="00B125F8">
            <w:pPr>
              <w:rPr>
                <w:rFonts w:cstheme="minorHAnsi"/>
                <w:bCs/>
                <w:sz w:val="20"/>
                <w:szCs w:val="20"/>
              </w:rPr>
            </w:pPr>
            <w:r w:rsidRPr="00B125F8">
              <w:rPr>
                <w:rFonts w:cstheme="minorHAnsi"/>
                <w:bCs/>
                <w:sz w:val="20"/>
                <w:szCs w:val="20"/>
                <w:lang w:val="en-GB"/>
              </w:rPr>
              <w:t>Yes. The proposed criteria appropriately link the intervention applied to the underlying cause of the excessive surplus residual revenue. This should support a consistent and transparent approach across affected DNOs while retaining sufficient flexibility to apply multiple interventions where necessary.</w:t>
            </w:r>
          </w:p>
        </w:tc>
        <w:tc>
          <w:tcPr>
            <w:tcW w:w="1271" w:type="pct"/>
            <w:shd w:val="clear" w:color="auto" w:fill="E2EFD9" w:themeFill="accent6" w:themeFillTint="33"/>
          </w:tcPr>
          <w:p w14:paraId="561A3B91" w14:textId="77777777" w:rsidR="00B125F8" w:rsidRPr="00B125F8" w:rsidRDefault="00B125F8" w:rsidP="00B125F8">
            <w:pPr>
              <w:pStyle w:val="CraigFIX"/>
              <w:widowControl w:val="0"/>
              <w:rPr>
                <w:sz w:val="20"/>
                <w:szCs w:val="20"/>
                <w:lang w:val="en-GB"/>
              </w:rPr>
            </w:pPr>
          </w:p>
        </w:tc>
      </w:tr>
      <w:tr w:rsidR="00B125F8" w:rsidRPr="00B125F8" w14:paraId="0CDA6B08" w14:textId="77777777" w:rsidTr="00B125F8">
        <w:tc>
          <w:tcPr>
            <w:tcW w:w="615" w:type="pct"/>
          </w:tcPr>
          <w:p w14:paraId="1A088000" w14:textId="1DB0B3EE" w:rsidR="00B125F8" w:rsidRPr="00B125F8" w:rsidRDefault="00B125F8" w:rsidP="00B125F8">
            <w:pPr>
              <w:rPr>
                <w:rFonts w:cstheme="minorHAnsi"/>
                <w:bCs/>
                <w:sz w:val="20"/>
                <w:szCs w:val="20"/>
              </w:rPr>
            </w:pPr>
            <w:r w:rsidRPr="00B125F8">
              <w:rPr>
                <w:rFonts w:cstheme="minorHAnsi"/>
                <w:bCs/>
                <w:sz w:val="20"/>
                <w:szCs w:val="20"/>
              </w:rPr>
              <w:t>Northern Powergrid</w:t>
            </w:r>
          </w:p>
        </w:tc>
        <w:tc>
          <w:tcPr>
            <w:tcW w:w="443" w:type="pct"/>
          </w:tcPr>
          <w:p w14:paraId="53234A67" w14:textId="00B25C28" w:rsidR="00B125F8" w:rsidRPr="00B125F8" w:rsidRDefault="00B125F8" w:rsidP="00B125F8">
            <w:pPr>
              <w:rPr>
                <w:rFonts w:cstheme="minorHAnsi"/>
                <w:bCs/>
                <w:sz w:val="20"/>
                <w:szCs w:val="20"/>
              </w:rPr>
            </w:pPr>
            <w:r w:rsidRPr="00B125F8">
              <w:rPr>
                <w:sz w:val="20"/>
                <w:szCs w:val="20"/>
              </w:rPr>
              <w:t>Non-Confidential</w:t>
            </w:r>
          </w:p>
        </w:tc>
        <w:tc>
          <w:tcPr>
            <w:tcW w:w="2671" w:type="pct"/>
          </w:tcPr>
          <w:p w14:paraId="0BEA396C" w14:textId="2C4832B8" w:rsidR="00B125F8" w:rsidRPr="00B125F8" w:rsidRDefault="00B125F8" w:rsidP="00B125F8">
            <w:pPr>
              <w:pStyle w:val="CraigFIX"/>
              <w:widowControl w:val="0"/>
              <w:rPr>
                <w:sz w:val="20"/>
                <w:szCs w:val="20"/>
              </w:rPr>
            </w:pPr>
            <w:r w:rsidRPr="00B125F8">
              <w:rPr>
                <w:sz w:val="20"/>
                <w:szCs w:val="20"/>
                <w:lang w:val="en-GB"/>
              </w:rPr>
              <w:t>Yes, the draft legal text states clearly when each solution should be used and, when one solution is used and does not remove the credit fixed charge rates, clearly outlines when to use an additional solution.</w:t>
            </w:r>
          </w:p>
        </w:tc>
        <w:tc>
          <w:tcPr>
            <w:tcW w:w="1271" w:type="pct"/>
            <w:shd w:val="clear" w:color="auto" w:fill="E2EFD9" w:themeFill="accent6" w:themeFillTint="33"/>
          </w:tcPr>
          <w:p w14:paraId="33A99C35" w14:textId="77777777" w:rsidR="00B125F8" w:rsidRPr="00B125F8" w:rsidRDefault="00B125F8" w:rsidP="00B125F8">
            <w:pPr>
              <w:pStyle w:val="CraigFIX"/>
              <w:widowControl w:val="0"/>
              <w:rPr>
                <w:sz w:val="20"/>
                <w:szCs w:val="20"/>
                <w:lang w:val="en-GB"/>
              </w:rPr>
            </w:pPr>
          </w:p>
        </w:tc>
      </w:tr>
      <w:tr w:rsidR="00B125F8" w:rsidRPr="00B125F8" w14:paraId="3511C270" w14:textId="77777777" w:rsidTr="00B125F8">
        <w:tc>
          <w:tcPr>
            <w:tcW w:w="615" w:type="pct"/>
          </w:tcPr>
          <w:p w14:paraId="3248DA37" w14:textId="47F5796D" w:rsidR="00B125F8" w:rsidRPr="00B125F8" w:rsidRDefault="00B125F8" w:rsidP="00B125F8">
            <w:pPr>
              <w:rPr>
                <w:rFonts w:cstheme="minorHAnsi"/>
                <w:bCs/>
                <w:sz w:val="20"/>
                <w:szCs w:val="20"/>
              </w:rPr>
            </w:pPr>
            <w:r w:rsidRPr="00B125F8">
              <w:rPr>
                <w:rFonts w:cstheme="minorHAnsi"/>
                <w:bCs/>
                <w:sz w:val="20"/>
                <w:szCs w:val="20"/>
              </w:rPr>
              <w:t xml:space="preserve">Scottish and Southern Electricity Networks </w:t>
            </w:r>
          </w:p>
        </w:tc>
        <w:tc>
          <w:tcPr>
            <w:tcW w:w="443" w:type="pct"/>
          </w:tcPr>
          <w:p w14:paraId="2FE82E52" w14:textId="55861E02" w:rsidR="00B125F8" w:rsidRPr="00B125F8" w:rsidRDefault="00B125F8" w:rsidP="00B125F8">
            <w:pPr>
              <w:rPr>
                <w:rFonts w:cstheme="minorHAnsi"/>
                <w:bCs/>
                <w:sz w:val="20"/>
                <w:szCs w:val="20"/>
              </w:rPr>
            </w:pPr>
            <w:r w:rsidRPr="00B125F8">
              <w:rPr>
                <w:sz w:val="20"/>
                <w:szCs w:val="20"/>
              </w:rPr>
              <w:t>Non-Confidential</w:t>
            </w:r>
          </w:p>
        </w:tc>
        <w:tc>
          <w:tcPr>
            <w:tcW w:w="2671" w:type="pct"/>
          </w:tcPr>
          <w:p w14:paraId="7945DE6C" w14:textId="4B82D963" w:rsidR="00B125F8" w:rsidRPr="00B125F8" w:rsidRDefault="00B125F8" w:rsidP="00B125F8">
            <w:pPr>
              <w:rPr>
                <w:rFonts w:cstheme="minorHAnsi"/>
                <w:bCs/>
                <w:sz w:val="20"/>
                <w:szCs w:val="20"/>
              </w:rPr>
            </w:pPr>
            <w:r w:rsidRPr="00B125F8">
              <w:rPr>
                <w:rFonts w:cstheme="minorHAnsi"/>
                <w:bCs/>
                <w:sz w:val="20"/>
                <w:szCs w:val="20"/>
              </w:rPr>
              <w:t>In hindsight, we think the circumstances under which a DNO should select either options a) or b) needs to be clearer to avoid any subjectivity from the DNO re which set of FCP results are more appropriate. Who pays what should be a decision made by the Regulator. Additional clarity in the legal text is also to the benefit of our customers.</w:t>
            </w:r>
          </w:p>
        </w:tc>
        <w:tc>
          <w:tcPr>
            <w:tcW w:w="1271" w:type="pct"/>
            <w:shd w:val="clear" w:color="auto" w:fill="E2EFD9" w:themeFill="accent6" w:themeFillTint="33"/>
          </w:tcPr>
          <w:p w14:paraId="0872BEE3" w14:textId="74548023" w:rsidR="00B125F8" w:rsidRPr="00B125F8" w:rsidRDefault="004442DA" w:rsidP="00B125F8">
            <w:pPr>
              <w:pStyle w:val="CraigFIX"/>
              <w:widowControl w:val="0"/>
              <w:rPr>
                <w:sz w:val="20"/>
                <w:szCs w:val="20"/>
                <w:lang w:val="en-GB"/>
              </w:rPr>
            </w:pPr>
            <w:r>
              <w:rPr>
                <w:sz w:val="20"/>
                <w:szCs w:val="20"/>
                <w:lang w:val="en-GB"/>
              </w:rPr>
              <w:t xml:space="preserve">Noted – WG will look to include additional detail in the legal text as to which option would be used </w:t>
            </w:r>
            <w:r w:rsidR="00746C89">
              <w:rPr>
                <w:sz w:val="20"/>
                <w:szCs w:val="20"/>
                <w:lang w:val="en-GB"/>
              </w:rPr>
              <w:t>– specifically two provisions, the first being that where a DNO has encountered the issue before and have used a specific option previously that they continue to use that approach and the second is to include the additional text related to first use of one of the options which would be something along lines of when the model doesn’t produce a full set of tariffs.</w:t>
            </w:r>
          </w:p>
        </w:tc>
      </w:tr>
      <w:tr w:rsidR="00B125F8" w:rsidRPr="00B125F8" w14:paraId="2CFE4F7F" w14:textId="77777777" w:rsidTr="00B125F8">
        <w:tc>
          <w:tcPr>
            <w:tcW w:w="1058" w:type="pct"/>
            <w:gridSpan w:val="2"/>
            <w:shd w:val="clear" w:color="auto" w:fill="E2EFD9" w:themeFill="accent6" w:themeFillTint="33"/>
          </w:tcPr>
          <w:p w14:paraId="4CDB9041" w14:textId="0DFE19C0" w:rsidR="00B125F8" w:rsidRPr="00B125F8" w:rsidRDefault="00B125F8" w:rsidP="00B125F8">
            <w:pPr>
              <w:pStyle w:val="CraigFIX"/>
              <w:widowControl w:val="0"/>
              <w:rPr>
                <w:b/>
                <w:bCs w:val="0"/>
                <w:sz w:val="20"/>
                <w:szCs w:val="20"/>
                <w:lang w:val="en-GB"/>
              </w:rPr>
            </w:pPr>
            <w:r w:rsidRPr="00B125F8">
              <w:rPr>
                <w:b/>
                <w:bCs w:val="0"/>
                <w:sz w:val="20"/>
                <w:szCs w:val="20"/>
                <w:lang w:val="en-GB"/>
              </w:rPr>
              <w:lastRenderedPageBreak/>
              <w:t>Initial Observations (Secretariat)</w:t>
            </w:r>
          </w:p>
        </w:tc>
        <w:tc>
          <w:tcPr>
            <w:tcW w:w="3942" w:type="pct"/>
            <w:gridSpan w:val="2"/>
            <w:shd w:val="clear" w:color="auto" w:fill="E2EFD9" w:themeFill="accent6" w:themeFillTint="33"/>
          </w:tcPr>
          <w:p w14:paraId="58E1C95B" w14:textId="1888848D" w:rsidR="00B125F8" w:rsidRPr="00B125F8" w:rsidRDefault="00B125F8">
            <w:pPr>
              <w:pStyle w:val="CraigFIX"/>
              <w:widowControl w:val="0"/>
              <w:numPr>
                <w:ilvl w:val="0"/>
                <w:numId w:val="6"/>
              </w:numPr>
              <w:rPr>
                <w:sz w:val="20"/>
                <w:szCs w:val="20"/>
                <w:lang w:val="en-GB"/>
              </w:rPr>
            </w:pPr>
            <w:r w:rsidRPr="00B125F8">
              <w:rPr>
                <w:sz w:val="20"/>
                <w:szCs w:val="20"/>
                <w:lang w:val="en-GB"/>
              </w:rPr>
              <w:t>Additional clarification or examples needed</w:t>
            </w:r>
            <w:r w:rsidR="00746C89">
              <w:rPr>
                <w:sz w:val="20"/>
                <w:szCs w:val="20"/>
                <w:lang w:val="en-GB"/>
              </w:rPr>
              <w:t xml:space="preserve"> (WG agreed in principle but need to decide where it belongs)</w:t>
            </w:r>
            <w:r w:rsidRPr="00B125F8">
              <w:rPr>
                <w:sz w:val="20"/>
                <w:szCs w:val="20"/>
                <w:lang w:val="en-GB"/>
              </w:rPr>
              <w:t>.</w:t>
            </w:r>
          </w:p>
          <w:p w14:paraId="687EFB9F" w14:textId="77777777" w:rsidR="00B125F8" w:rsidRPr="00B125F8" w:rsidRDefault="00B125F8">
            <w:pPr>
              <w:pStyle w:val="CraigFIX"/>
              <w:widowControl w:val="0"/>
              <w:numPr>
                <w:ilvl w:val="0"/>
                <w:numId w:val="6"/>
              </w:numPr>
              <w:rPr>
                <w:sz w:val="20"/>
                <w:szCs w:val="20"/>
                <w:lang w:val="en-GB"/>
              </w:rPr>
            </w:pPr>
            <w:r w:rsidRPr="00B125F8">
              <w:rPr>
                <w:sz w:val="20"/>
                <w:szCs w:val="20"/>
                <w:lang w:val="en-GB"/>
              </w:rPr>
              <w:t>Support for the intervention being linked to the underlying cause.</w:t>
            </w:r>
          </w:p>
          <w:p w14:paraId="0ECC5191" w14:textId="77777777" w:rsidR="00B125F8" w:rsidRPr="00B125F8" w:rsidRDefault="00B125F8">
            <w:pPr>
              <w:pStyle w:val="CraigFIX"/>
              <w:widowControl w:val="0"/>
              <w:numPr>
                <w:ilvl w:val="0"/>
                <w:numId w:val="6"/>
              </w:numPr>
              <w:rPr>
                <w:sz w:val="20"/>
                <w:szCs w:val="20"/>
                <w:lang w:val="en-GB"/>
              </w:rPr>
            </w:pPr>
            <w:r w:rsidRPr="00B125F8">
              <w:rPr>
                <w:sz w:val="20"/>
                <w:szCs w:val="20"/>
                <w:lang w:val="en-GB"/>
              </w:rPr>
              <w:t>Helps ensure consistency across DNOs.</w:t>
            </w:r>
          </w:p>
          <w:p w14:paraId="6272C434" w14:textId="77777777" w:rsidR="00B125F8" w:rsidRPr="00B125F8" w:rsidRDefault="00B125F8">
            <w:pPr>
              <w:pStyle w:val="CraigFIX"/>
              <w:widowControl w:val="0"/>
              <w:numPr>
                <w:ilvl w:val="0"/>
                <w:numId w:val="6"/>
              </w:numPr>
              <w:rPr>
                <w:sz w:val="20"/>
                <w:szCs w:val="20"/>
                <w:lang w:val="en-GB"/>
              </w:rPr>
            </w:pPr>
            <w:r w:rsidRPr="00B125F8">
              <w:rPr>
                <w:sz w:val="20"/>
                <w:szCs w:val="20"/>
                <w:lang w:val="en-GB"/>
              </w:rPr>
              <w:t>Consistent with Ofgem’s guidance.</w:t>
            </w:r>
          </w:p>
          <w:p w14:paraId="1E39DDCA" w14:textId="6C01BF1D" w:rsidR="00B125F8" w:rsidRPr="00B125F8" w:rsidRDefault="00B125F8">
            <w:pPr>
              <w:pStyle w:val="CraigFIX"/>
              <w:widowControl w:val="0"/>
              <w:numPr>
                <w:ilvl w:val="0"/>
                <w:numId w:val="6"/>
              </w:numPr>
              <w:rPr>
                <w:sz w:val="20"/>
                <w:szCs w:val="20"/>
                <w:lang w:val="en-GB"/>
              </w:rPr>
            </w:pPr>
            <w:r w:rsidRPr="00B125F8">
              <w:rPr>
                <w:sz w:val="20"/>
                <w:szCs w:val="20"/>
                <w:lang w:val="en-GB"/>
              </w:rPr>
              <w:t>The circumstances under which options a) or b) are selected need to be clearer</w:t>
            </w:r>
            <w:r w:rsidRPr="00746C89">
              <w:rPr>
                <w:sz w:val="20"/>
                <w:szCs w:val="20"/>
                <w:highlight w:val="yellow"/>
                <w:lang w:val="en-GB"/>
              </w:rPr>
              <w:t>.</w:t>
            </w:r>
            <w:r w:rsidR="00746C89" w:rsidRPr="00746C89">
              <w:rPr>
                <w:sz w:val="20"/>
                <w:szCs w:val="20"/>
                <w:highlight w:val="yellow"/>
                <w:lang w:val="en-GB"/>
              </w:rPr>
              <w:t xml:space="preserve"> (see comments against SSEN’s response)</w:t>
            </w:r>
          </w:p>
        </w:tc>
      </w:tr>
      <w:tr w:rsidR="00B125F8" w:rsidRPr="00B125F8" w14:paraId="4347EC8F" w14:textId="77777777" w:rsidTr="00B125F8">
        <w:tc>
          <w:tcPr>
            <w:tcW w:w="1058" w:type="pct"/>
            <w:gridSpan w:val="2"/>
            <w:shd w:val="clear" w:color="auto" w:fill="E2EFD9" w:themeFill="accent6" w:themeFillTint="33"/>
          </w:tcPr>
          <w:p w14:paraId="4C91AF08" w14:textId="77777777" w:rsidR="00B125F8" w:rsidRPr="00B125F8" w:rsidRDefault="00B125F8" w:rsidP="00CE1C1A">
            <w:pPr>
              <w:pStyle w:val="CraigFIX"/>
              <w:widowControl w:val="0"/>
              <w:rPr>
                <w:b/>
                <w:bCs w:val="0"/>
                <w:sz w:val="20"/>
                <w:szCs w:val="20"/>
                <w:lang w:val="en-GB"/>
              </w:rPr>
            </w:pPr>
            <w:r w:rsidRPr="00B125F8">
              <w:rPr>
                <w:b/>
                <w:bCs w:val="0"/>
                <w:sz w:val="20"/>
                <w:szCs w:val="20"/>
                <w:lang w:val="en-GB"/>
              </w:rPr>
              <w:t>Working Group Conclusions</w:t>
            </w:r>
          </w:p>
        </w:tc>
        <w:tc>
          <w:tcPr>
            <w:tcW w:w="3942" w:type="pct"/>
            <w:gridSpan w:val="2"/>
            <w:shd w:val="clear" w:color="auto" w:fill="E2EFD9" w:themeFill="accent6" w:themeFillTint="33"/>
          </w:tcPr>
          <w:p w14:paraId="62A32D75" w14:textId="77777777" w:rsidR="00CE1C1A" w:rsidRDefault="00CE1C1A" w:rsidP="00CE1C1A">
            <w:pPr>
              <w:pStyle w:val="CraigFIX"/>
              <w:widowControl w:val="0"/>
              <w:rPr>
                <w:sz w:val="20"/>
                <w:szCs w:val="20"/>
                <w:lang w:val="en-GB"/>
              </w:rPr>
            </w:pPr>
            <w:r w:rsidRPr="00CE1C1A">
              <w:rPr>
                <w:sz w:val="20"/>
                <w:szCs w:val="20"/>
                <w:lang w:val="en-GB"/>
              </w:rPr>
              <w:t>The Working Group noted that respondents broadly supported the proposed criteria but that there were two additional items raised, being:</w:t>
            </w:r>
          </w:p>
          <w:p w14:paraId="6C884B9A" w14:textId="73CEE139" w:rsidR="00CE1C1A" w:rsidRPr="00CE1C1A" w:rsidRDefault="00CE1C1A" w:rsidP="00CE1C1A">
            <w:pPr>
              <w:pStyle w:val="CraigFIX"/>
              <w:widowControl w:val="0"/>
              <w:numPr>
                <w:ilvl w:val="0"/>
                <w:numId w:val="10"/>
              </w:numPr>
              <w:spacing w:after="160"/>
              <w:rPr>
                <w:sz w:val="20"/>
                <w:szCs w:val="20"/>
                <w:lang w:val="en-GB"/>
              </w:rPr>
            </w:pPr>
            <w:r w:rsidRPr="00CE1C1A">
              <w:rPr>
                <w:sz w:val="20"/>
                <w:szCs w:val="20"/>
                <w:lang w:val="en-GB"/>
              </w:rPr>
              <w:t>A request for additional guidance to be developed to supplement the legal text and provide DNOs with clearer, step-by-step direction where the issue is caused by a reduction in allowed revenue as the text doesn’t provide the level of granular instruction on how this is to be completed in practice.</w:t>
            </w:r>
          </w:p>
          <w:p w14:paraId="43C94AFB" w14:textId="78E3C426" w:rsidR="00CE1C1A" w:rsidRPr="00CE1C1A" w:rsidRDefault="00CE1C1A" w:rsidP="00CE1C1A">
            <w:pPr>
              <w:pStyle w:val="CraigFIX"/>
              <w:widowControl w:val="0"/>
              <w:numPr>
                <w:ilvl w:val="0"/>
                <w:numId w:val="10"/>
              </w:numPr>
              <w:spacing w:after="160"/>
              <w:rPr>
                <w:sz w:val="20"/>
                <w:szCs w:val="20"/>
                <w:lang w:val="en-GB"/>
              </w:rPr>
            </w:pPr>
            <w:r w:rsidRPr="00CE1C1A">
              <w:rPr>
                <w:sz w:val="20"/>
                <w:szCs w:val="20"/>
                <w:lang w:val="en-GB"/>
              </w:rPr>
              <w:t>A request that the legal text include clearer wording regarding the circumstances when each option should be used.</w:t>
            </w:r>
          </w:p>
          <w:p w14:paraId="1C4E58BA" w14:textId="36FC3AE3" w:rsidR="00CE1C1A" w:rsidRPr="00CE1C1A" w:rsidRDefault="00CE1C1A" w:rsidP="00CE1C1A">
            <w:pPr>
              <w:pStyle w:val="CraigFIX"/>
              <w:widowControl w:val="0"/>
              <w:spacing w:after="160"/>
              <w:rPr>
                <w:sz w:val="20"/>
                <w:szCs w:val="20"/>
                <w:lang w:val="en-GB"/>
              </w:rPr>
            </w:pPr>
            <w:r w:rsidRPr="00CE1C1A">
              <w:rPr>
                <w:sz w:val="20"/>
                <w:szCs w:val="20"/>
                <w:lang w:val="en-GB"/>
              </w:rPr>
              <w:t>In considering this feedback, the Working Group agreed that additional guidance should be developed to supplement the legal text and provide DNOs with clearer, step-by-step direction in terms of implementing the solution to be used where the issue is caused by a reduction in allowed revenue as the text doesn’t provide the level of granular instruction on how this is to be completed in practice. The Working Group agreed to give further consideration to what form this could take later in the meeting.</w:t>
            </w:r>
          </w:p>
          <w:p w14:paraId="04AE8D5F" w14:textId="3C681C9C" w:rsidR="00CE1C1A" w:rsidRPr="00CE1C1A" w:rsidRDefault="00CE1C1A" w:rsidP="00CE1C1A">
            <w:pPr>
              <w:pStyle w:val="CraigFIX"/>
              <w:widowControl w:val="0"/>
              <w:spacing w:after="160"/>
              <w:rPr>
                <w:sz w:val="20"/>
                <w:szCs w:val="20"/>
                <w:lang w:val="en-GB"/>
              </w:rPr>
            </w:pPr>
            <w:r w:rsidRPr="00CE1C1A">
              <w:rPr>
                <w:sz w:val="20"/>
                <w:szCs w:val="20"/>
                <w:lang w:val="en-GB"/>
              </w:rPr>
              <w:t>Members also discussed whether a hierarchy should apply between the available options, taking account of previous practice, consistency of approach and the technical challenges associated with forecasting new customers and operating the EDCM model.</w:t>
            </w:r>
          </w:p>
          <w:p w14:paraId="37723906" w14:textId="50456B2E" w:rsidR="00CE1C1A" w:rsidRPr="00CE1C1A" w:rsidRDefault="00CE1C1A" w:rsidP="00CE1C1A">
            <w:pPr>
              <w:pStyle w:val="CraigFIX"/>
              <w:widowControl w:val="0"/>
              <w:spacing w:after="160"/>
              <w:rPr>
                <w:sz w:val="20"/>
                <w:szCs w:val="20"/>
                <w:lang w:val="en-GB"/>
              </w:rPr>
            </w:pPr>
            <w:r w:rsidRPr="00CE1C1A">
              <w:rPr>
                <w:sz w:val="20"/>
                <w:szCs w:val="20"/>
                <w:lang w:val="en-GB"/>
              </w:rPr>
              <w:t>The Working Group recognised that different DNOs may adopt different approaches because of their individual circumstances. However, members considered that a DNO should ordinarily continue to use the intervention approach previously approved by Ofgem unless a material change in circumstances justified an alternative.</w:t>
            </w:r>
          </w:p>
          <w:p w14:paraId="0BF4A418" w14:textId="23908191" w:rsidR="00B125F8" w:rsidRPr="00B125F8" w:rsidRDefault="00CE1C1A" w:rsidP="00CE1C1A">
            <w:pPr>
              <w:pStyle w:val="CraigFIX"/>
              <w:widowControl w:val="0"/>
              <w:rPr>
                <w:sz w:val="20"/>
                <w:szCs w:val="20"/>
                <w:lang w:val="en-GB"/>
              </w:rPr>
            </w:pPr>
            <w:r w:rsidRPr="00CE1C1A">
              <w:rPr>
                <w:sz w:val="20"/>
                <w:szCs w:val="20"/>
                <w:lang w:val="en-GB"/>
              </w:rPr>
              <w:t>The Working Group agreed that the legal text should be amended to clarify the circumstances in which each option may be used which is captured within documents previously issued by Ofgem on this topic, including where the model fails to run entirely, and to reinforce consistency with previously applied approaches.</w:t>
            </w:r>
          </w:p>
        </w:tc>
      </w:tr>
    </w:tbl>
    <w:p w14:paraId="6527FD4F" w14:textId="77777777" w:rsidR="007E117F" w:rsidRDefault="007E117F" w:rsidP="00B125F8">
      <w:pPr>
        <w:pStyle w:val="BodyTextNoSpacing"/>
        <w:spacing w:line="240" w:lineRule="auto"/>
      </w:pPr>
    </w:p>
    <w:p w14:paraId="6CAF8F25" w14:textId="529612BC" w:rsidR="007E117F" w:rsidRDefault="007E117F" w:rsidP="007E117F">
      <w:pPr>
        <w:pStyle w:val="Subtitle"/>
        <w:keepNext w:val="0"/>
        <w:widowControl w:val="0"/>
      </w:pPr>
      <w:r>
        <w:t>Question 3</w:t>
      </w:r>
    </w:p>
    <w:tbl>
      <w:tblPr>
        <w:tblStyle w:val="ElectralinkResponseTable"/>
        <w:tblW w:w="5000" w:type="pct"/>
        <w:tblInd w:w="0" w:type="dxa"/>
        <w:tblLook w:val="04A0" w:firstRow="1" w:lastRow="0" w:firstColumn="1" w:lastColumn="0" w:noHBand="0" w:noVBand="1"/>
      </w:tblPr>
      <w:tblGrid>
        <w:gridCol w:w="1893"/>
        <w:gridCol w:w="1363"/>
        <w:gridCol w:w="8220"/>
        <w:gridCol w:w="3912"/>
      </w:tblGrid>
      <w:tr w:rsidR="007E117F" w:rsidRPr="00B125F8" w14:paraId="6300E3C6" w14:textId="77777777" w:rsidTr="00B125F8">
        <w:trPr>
          <w:cnfStyle w:val="100000000000" w:firstRow="1" w:lastRow="0" w:firstColumn="0" w:lastColumn="0" w:oddVBand="0" w:evenVBand="0" w:oddHBand="0" w:evenHBand="0" w:firstRowFirstColumn="0" w:firstRowLastColumn="0" w:lastRowFirstColumn="0" w:lastRowLastColumn="0"/>
        </w:trPr>
        <w:tc>
          <w:tcPr>
            <w:tcW w:w="615" w:type="pct"/>
            <w:shd w:val="clear" w:color="auto" w:fill="E2EFD9" w:themeFill="accent6" w:themeFillTint="33"/>
          </w:tcPr>
          <w:p w14:paraId="261364CC" w14:textId="77777777" w:rsidR="007E117F" w:rsidRPr="00B125F8" w:rsidRDefault="007E117F" w:rsidP="002838C4">
            <w:pPr>
              <w:pStyle w:val="CraigFIX"/>
              <w:widowControl w:val="0"/>
              <w:rPr>
                <w:b/>
                <w:bCs w:val="0"/>
                <w:sz w:val="20"/>
                <w:szCs w:val="20"/>
              </w:rPr>
            </w:pPr>
            <w:r w:rsidRPr="00B125F8">
              <w:rPr>
                <w:b/>
                <w:bCs w:val="0"/>
                <w:sz w:val="20"/>
                <w:szCs w:val="20"/>
              </w:rPr>
              <w:t>Company</w:t>
            </w:r>
          </w:p>
        </w:tc>
        <w:tc>
          <w:tcPr>
            <w:tcW w:w="443" w:type="pct"/>
            <w:shd w:val="clear" w:color="auto" w:fill="E2EFD9" w:themeFill="accent6" w:themeFillTint="33"/>
          </w:tcPr>
          <w:p w14:paraId="510E9E61" w14:textId="77777777" w:rsidR="007E117F" w:rsidRPr="00B125F8" w:rsidRDefault="007E117F" w:rsidP="002838C4">
            <w:pPr>
              <w:pStyle w:val="CraigFIX"/>
              <w:widowControl w:val="0"/>
              <w:rPr>
                <w:b/>
                <w:bCs w:val="0"/>
                <w:sz w:val="20"/>
                <w:szCs w:val="20"/>
              </w:rPr>
            </w:pPr>
            <w:r w:rsidRPr="00B125F8">
              <w:rPr>
                <w:b/>
                <w:bCs w:val="0"/>
                <w:sz w:val="20"/>
                <w:szCs w:val="20"/>
              </w:rPr>
              <w:t>Confidential/</w:t>
            </w:r>
          </w:p>
          <w:p w14:paraId="38DED8E3" w14:textId="77777777" w:rsidR="007E117F" w:rsidRPr="00B125F8" w:rsidRDefault="007E117F" w:rsidP="002838C4">
            <w:pPr>
              <w:pStyle w:val="CraigFIX"/>
              <w:widowControl w:val="0"/>
              <w:rPr>
                <w:b/>
                <w:bCs w:val="0"/>
                <w:sz w:val="20"/>
                <w:szCs w:val="20"/>
              </w:rPr>
            </w:pPr>
            <w:r w:rsidRPr="00B125F8">
              <w:rPr>
                <w:b/>
                <w:bCs w:val="0"/>
                <w:sz w:val="20"/>
                <w:szCs w:val="20"/>
              </w:rPr>
              <w:t>Anonymous</w:t>
            </w:r>
          </w:p>
        </w:tc>
        <w:tc>
          <w:tcPr>
            <w:tcW w:w="2671" w:type="pct"/>
            <w:shd w:val="clear" w:color="auto" w:fill="E2EFD9" w:themeFill="accent6" w:themeFillTint="33"/>
          </w:tcPr>
          <w:p w14:paraId="58335AA6" w14:textId="3011FDD2" w:rsidR="007E117F" w:rsidRPr="00B125F8" w:rsidRDefault="007E117F" w:rsidP="007E117F">
            <w:pPr>
              <w:pStyle w:val="CraigFIX"/>
              <w:widowControl w:val="0"/>
              <w:rPr>
                <w:b/>
                <w:bCs w:val="0"/>
                <w:sz w:val="20"/>
                <w:szCs w:val="20"/>
                <w:lang w:val="en-GB"/>
              </w:rPr>
            </w:pPr>
            <w:r w:rsidRPr="00B125F8">
              <w:rPr>
                <w:b/>
                <w:sz w:val="20"/>
                <w:szCs w:val="20"/>
              </w:rPr>
              <w:t>Are there any alternative solutions that should be developed through a future Change Proposal or by the Authority as part of a future SCR? Please provide your rationale.</w:t>
            </w:r>
          </w:p>
        </w:tc>
        <w:tc>
          <w:tcPr>
            <w:tcW w:w="1271" w:type="pct"/>
            <w:shd w:val="clear" w:color="auto" w:fill="E2EFD9" w:themeFill="accent6" w:themeFillTint="33"/>
          </w:tcPr>
          <w:p w14:paraId="45297882" w14:textId="77777777" w:rsidR="007E117F" w:rsidRPr="00B125F8" w:rsidRDefault="007E117F" w:rsidP="002838C4">
            <w:pPr>
              <w:pStyle w:val="CraigFIX"/>
              <w:widowControl w:val="0"/>
              <w:rPr>
                <w:b/>
                <w:bCs w:val="0"/>
                <w:sz w:val="20"/>
                <w:szCs w:val="20"/>
                <w:lang w:val="en-GB"/>
              </w:rPr>
            </w:pPr>
            <w:r w:rsidRPr="00B125F8">
              <w:rPr>
                <w:b/>
                <w:bCs w:val="0"/>
                <w:sz w:val="20"/>
                <w:szCs w:val="20"/>
                <w:lang w:val="en-GB"/>
              </w:rPr>
              <w:t>Working Group Comments</w:t>
            </w:r>
          </w:p>
        </w:tc>
      </w:tr>
      <w:tr w:rsidR="00B125F8" w:rsidRPr="00B125F8" w14:paraId="14558159" w14:textId="77777777" w:rsidTr="00B125F8">
        <w:tc>
          <w:tcPr>
            <w:tcW w:w="615" w:type="pct"/>
          </w:tcPr>
          <w:p w14:paraId="342F06E3" w14:textId="11A16550" w:rsidR="00B125F8" w:rsidRPr="00B125F8" w:rsidRDefault="00B125F8" w:rsidP="00B125F8">
            <w:pPr>
              <w:rPr>
                <w:rFonts w:cstheme="minorHAnsi"/>
                <w:bCs/>
                <w:sz w:val="20"/>
                <w:szCs w:val="20"/>
              </w:rPr>
            </w:pPr>
            <w:r w:rsidRPr="00B125F8">
              <w:rPr>
                <w:rFonts w:cstheme="minorHAnsi"/>
                <w:bCs/>
                <w:sz w:val="20"/>
                <w:szCs w:val="20"/>
              </w:rPr>
              <w:t>SP Energy Networks</w:t>
            </w:r>
          </w:p>
        </w:tc>
        <w:tc>
          <w:tcPr>
            <w:tcW w:w="443" w:type="pct"/>
          </w:tcPr>
          <w:p w14:paraId="0B27F1C8" w14:textId="51081160" w:rsidR="00B125F8" w:rsidRPr="00B125F8" w:rsidRDefault="00B125F8" w:rsidP="00B125F8">
            <w:pPr>
              <w:pStyle w:val="CraigFIX"/>
              <w:widowControl w:val="0"/>
              <w:rPr>
                <w:sz w:val="20"/>
                <w:szCs w:val="20"/>
              </w:rPr>
            </w:pPr>
            <w:r w:rsidRPr="00B125F8">
              <w:rPr>
                <w:sz w:val="20"/>
                <w:szCs w:val="20"/>
              </w:rPr>
              <w:t>Non-Confidential</w:t>
            </w:r>
          </w:p>
        </w:tc>
        <w:tc>
          <w:tcPr>
            <w:tcW w:w="2671" w:type="pct"/>
          </w:tcPr>
          <w:p w14:paraId="16734BCB" w14:textId="5C0C5FEA" w:rsidR="00B125F8" w:rsidRPr="00B125F8" w:rsidRDefault="00B125F8" w:rsidP="00B125F8">
            <w:pPr>
              <w:pStyle w:val="CraigFIX"/>
              <w:widowControl w:val="0"/>
              <w:rPr>
                <w:sz w:val="20"/>
                <w:szCs w:val="20"/>
              </w:rPr>
            </w:pPr>
            <w:r w:rsidRPr="00B125F8">
              <w:rPr>
                <w:sz w:val="20"/>
                <w:szCs w:val="20"/>
              </w:rPr>
              <w:t>While we have not identified an alternative solutions as yet, we agree with the need for an enduring solution, and the issues around the FCP methodology should be looked at as part of the DUOS SCR.</w:t>
            </w:r>
          </w:p>
        </w:tc>
        <w:tc>
          <w:tcPr>
            <w:tcW w:w="1271" w:type="pct"/>
            <w:shd w:val="clear" w:color="auto" w:fill="E2EFD9" w:themeFill="accent6" w:themeFillTint="33"/>
          </w:tcPr>
          <w:p w14:paraId="602F5ED2" w14:textId="4E90E414" w:rsidR="00B125F8" w:rsidRPr="00B125F8" w:rsidRDefault="00D81DD0" w:rsidP="00B125F8">
            <w:pPr>
              <w:pStyle w:val="CraigFIX"/>
              <w:widowControl w:val="0"/>
              <w:rPr>
                <w:sz w:val="20"/>
                <w:szCs w:val="20"/>
                <w:lang w:val="en-GB"/>
              </w:rPr>
            </w:pPr>
            <w:r>
              <w:rPr>
                <w:sz w:val="20"/>
                <w:szCs w:val="20"/>
                <w:lang w:val="en-GB"/>
              </w:rPr>
              <w:t>Noted</w:t>
            </w:r>
          </w:p>
        </w:tc>
      </w:tr>
      <w:tr w:rsidR="00B125F8" w:rsidRPr="00B125F8" w14:paraId="45448D0C" w14:textId="77777777" w:rsidTr="00B125F8">
        <w:tc>
          <w:tcPr>
            <w:tcW w:w="615" w:type="pct"/>
          </w:tcPr>
          <w:p w14:paraId="2F4FEBC1" w14:textId="449EF092" w:rsidR="00B125F8" w:rsidRPr="00B125F8" w:rsidRDefault="00B125F8" w:rsidP="00B125F8">
            <w:pPr>
              <w:rPr>
                <w:rFonts w:cstheme="minorHAnsi"/>
                <w:bCs/>
                <w:sz w:val="20"/>
                <w:szCs w:val="20"/>
              </w:rPr>
            </w:pPr>
            <w:r w:rsidRPr="00B125F8">
              <w:rPr>
                <w:rFonts w:cstheme="minorHAnsi"/>
                <w:bCs/>
                <w:sz w:val="20"/>
                <w:szCs w:val="20"/>
                <w:lang w:val="en-GB"/>
              </w:rPr>
              <w:t xml:space="preserve">The Electricity Network Company Ltd. </w:t>
            </w:r>
          </w:p>
        </w:tc>
        <w:tc>
          <w:tcPr>
            <w:tcW w:w="443" w:type="pct"/>
          </w:tcPr>
          <w:p w14:paraId="28141C56" w14:textId="3D8F6F56" w:rsidR="00B125F8" w:rsidRPr="00B125F8" w:rsidRDefault="00B125F8" w:rsidP="00B125F8">
            <w:pPr>
              <w:rPr>
                <w:rFonts w:cstheme="minorHAnsi"/>
                <w:bCs/>
                <w:sz w:val="20"/>
                <w:szCs w:val="20"/>
              </w:rPr>
            </w:pPr>
            <w:r w:rsidRPr="00B125F8">
              <w:rPr>
                <w:sz w:val="20"/>
                <w:szCs w:val="20"/>
              </w:rPr>
              <w:t>Non-Confidential</w:t>
            </w:r>
          </w:p>
        </w:tc>
        <w:tc>
          <w:tcPr>
            <w:tcW w:w="2671" w:type="pct"/>
          </w:tcPr>
          <w:p w14:paraId="268FE530" w14:textId="53F71203" w:rsidR="00B125F8" w:rsidRPr="00B125F8" w:rsidRDefault="00B125F8" w:rsidP="00B125F8">
            <w:pPr>
              <w:rPr>
                <w:rFonts w:cstheme="minorHAnsi"/>
                <w:bCs/>
                <w:sz w:val="20"/>
                <w:szCs w:val="20"/>
              </w:rPr>
            </w:pPr>
            <w:r w:rsidRPr="00B125F8">
              <w:rPr>
                <w:rFonts w:cstheme="minorHAnsi"/>
                <w:bCs/>
                <w:sz w:val="20"/>
                <w:szCs w:val="20"/>
              </w:rPr>
              <w:t>None that we have identified.</w:t>
            </w:r>
          </w:p>
        </w:tc>
        <w:tc>
          <w:tcPr>
            <w:tcW w:w="1271" w:type="pct"/>
            <w:shd w:val="clear" w:color="auto" w:fill="E2EFD9" w:themeFill="accent6" w:themeFillTint="33"/>
          </w:tcPr>
          <w:p w14:paraId="79582306" w14:textId="4B37028D" w:rsidR="00D81DD0" w:rsidRPr="00B125F8" w:rsidRDefault="00D81DD0" w:rsidP="00B125F8">
            <w:pPr>
              <w:pStyle w:val="CraigFIX"/>
              <w:widowControl w:val="0"/>
              <w:rPr>
                <w:sz w:val="20"/>
                <w:szCs w:val="20"/>
                <w:lang w:val="en-GB"/>
              </w:rPr>
            </w:pPr>
            <w:r>
              <w:rPr>
                <w:sz w:val="20"/>
                <w:szCs w:val="20"/>
                <w:lang w:val="en-GB"/>
              </w:rPr>
              <w:t>Noted</w:t>
            </w:r>
          </w:p>
        </w:tc>
      </w:tr>
      <w:tr w:rsidR="00B125F8" w:rsidRPr="00B125F8" w14:paraId="1B9D7E80" w14:textId="77777777" w:rsidTr="00B125F8">
        <w:tc>
          <w:tcPr>
            <w:tcW w:w="615" w:type="pct"/>
          </w:tcPr>
          <w:p w14:paraId="71E3E68A" w14:textId="56291916" w:rsidR="00B125F8" w:rsidRPr="00B125F8" w:rsidRDefault="00B125F8" w:rsidP="00B125F8">
            <w:pPr>
              <w:rPr>
                <w:rFonts w:cstheme="minorHAnsi"/>
                <w:bCs/>
                <w:sz w:val="20"/>
                <w:szCs w:val="20"/>
              </w:rPr>
            </w:pPr>
            <w:r w:rsidRPr="00B125F8">
              <w:rPr>
                <w:rFonts w:cstheme="minorHAnsi"/>
                <w:bCs/>
                <w:sz w:val="20"/>
                <w:szCs w:val="20"/>
              </w:rPr>
              <w:lastRenderedPageBreak/>
              <w:t>National Grid Electricity Distribution</w:t>
            </w:r>
          </w:p>
        </w:tc>
        <w:tc>
          <w:tcPr>
            <w:tcW w:w="443" w:type="pct"/>
          </w:tcPr>
          <w:p w14:paraId="4F102C86" w14:textId="42AEF974" w:rsidR="00B125F8" w:rsidRPr="00B125F8" w:rsidRDefault="00B125F8" w:rsidP="00B125F8">
            <w:pPr>
              <w:rPr>
                <w:rFonts w:cstheme="minorHAnsi"/>
                <w:bCs/>
                <w:sz w:val="20"/>
                <w:szCs w:val="20"/>
              </w:rPr>
            </w:pPr>
            <w:r w:rsidRPr="00B125F8">
              <w:rPr>
                <w:sz w:val="20"/>
                <w:szCs w:val="20"/>
              </w:rPr>
              <w:t>Non-Confidential</w:t>
            </w:r>
          </w:p>
        </w:tc>
        <w:tc>
          <w:tcPr>
            <w:tcW w:w="2671" w:type="pct"/>
          </w:tcPr>
          <w:p w14:paraId="3A88FC34" w14:textId="2F8E368D" w:rsidR="00B125F8" w:rsidRPr="00B125F8" w:rsidRDefault="00B125F8" w:rsidP="00B125F8">
            <w:pPr>
              <w:rPr>
                <w:rFonts w:cstheme="minorHAnsi"/>
                <w:bCs/>
                <w:sz w:val="20"/>
                <w:szCs w:val="20"/>
              </w:rPr>
            </w:pPr>
            <w:r w:rsidRPr="00B125F8">
              <w:rPr>
                <w:rFonts w:cstheme="minorHAnsi"/>
                <w:bCs/>
                <w:sz w:val="20"/>
                <w:szCs w:val="20"/>
                <w:lang w:val="en-GB"/>
              </w:rPr>
              <w:t>No alternative solutions are proposed at this stage. Given the temporary and targeted nature of DCP 477, it is appropriate to focus on codifying existing Ofgem-approved arrangements.</w:t>
            </w:r>
          </w:p>
        </w:tc>
        <w:tc>
          <w:tcPr>
            <w:tcW w:w="1271" w:type="pct"/>
            <w:shd w:val="clear" w:color="auto" w:fill="E2EFD9" w:themeFill="accent6" w:themeFillTint="33"/>
          </w:tcPr>
          <w:p w14:paraId="34402378" w14:textId="23CA95CA" w:rsidR="00B125F8" w:rsidRPr="00B125F8" w:rsidRDefault="00D81DD0" w:rsidP="00B125F8">
            <w:pPr>
              <w:pStyle w:val="CraigFIX"/>
              <w:widowControl w:val="0"/>
              <w:rPr>
                <w:sz w:val="20"/>
                <w:szCs w:val="20"/>
                <w:lang w:val="en-GB"/>
              </w:rPr>
            </w:pPr>
            <w:r>
              <w:rPr>
                <w:sz w:val="20"/>
                <w:szCs w:val="20"/>
                <w:lang w:val="en-GB"/>
              </w:rPr>
              <w:t>Noted</w:t>
            </w:r>
          </w:p>
        </w:tc>
      </w:tr>
      <w:tr w:rsidR="00B125F8" w:rsidRPr="00B125F8" w14:paraId="297DDF2C" w14:textId="77777777" w:rsidTr="00B125F8">
        <w:tc>
          <w:tcPr>
            <w:tcW w:w="615" w:type="pct"/>
          </w:tcPr>
          <w:p w14:paraId="040AA80E" w14:textId="5473C679" w:rsidR="00B125F8" w:rsidRPr="00B125F8" w:rsidRDefault="00B125F8" w:rsidP="00B125F8">
            <w:pPr>
              <w:rPr>
                <w:rFonts w:cstheme="minorHAnsi"/>
                <w:bCs/>
                <w:sz w:val="20"/>
                <w:szCs w:val="20"/>
              </w:rPr>
            </w:pPr>
            <w:r w:rsidRPr="00B125F8">
              <w:rPr>
                <w:rFonts w:cstheme="minorHAnsi"/>
                <w:bCs/>
                <w:sz w:val="20"/>
                <w:szCs w:val="20"/>
              </w:rPr>
              <w:t>Northern Powergrid</w:t>
            </w:r>
          </w:p>
        </w:tc>
        <w:tc>
          <w:tcPr>
            <w:tcW w:w="443" w:type="pct"/>
          </w:tcPr>
          <w:p w14:paraId="27DDD35D" w14:textId="4DA4AE5B" w:rsidR="00B125F8" w:rsidRPr="00B125F8" w:rsidRDefault="00B125F8" w:rsidP="00B125F8">
            <w:pPr>
              <w:rPr>
                <w:rFonts w:cstheme="minorHAnsi"/>
                <w:bCs/>
                <w:sz w:val="20"/>
                <w:szCs w:val="20"/>
              </w:rPr>
            </w:pPr>
            <w:r w:rsidRPr="00B125F8">
              <w:rPr>
                <w:sz w:val="20"/>
                <w:szCs w:val="20"/>
              </w:rPr>
              <w:t>Non-Confidential</w:t>
            </w:r>
          </w:p>
        </w:tc>
        <w:tc>
          <w:tcPr>
            <w:tcW w:w="2671" w:type="pct"/>
          </w:tcPr>
          <w:p w14:paraId="04026C0F" w14:textId="544A1557" w:rsidR="00B125F8" w:rsidRPr="00B125F8" w:rsidRDefault="00B125F8" w:rsidP="00B125F8">
            <w:pPr>
              <w:pStyle w:val="CraigFIX"/>
              <w:widowControl w:val="0"/>
              <w:rPr>
                <w:sz w:val="20"/>
                <w:szCs w:val="20"/>
              </w:rPr>
            </w:pPr>
            <w:r w:rsidRPr="00B125F8">
              <w:rPr>
                <w:sz w:val="20"/>
                <w:szCs w:val="20"/>
                <w:lang w:val="en-GB"/>
              </w:rPr>
              <w:t xml:space="preserve">The affected DNOs could consider moving to the LRIC model rather than the FCP as there are currently no known issues with excessive surplus residual revenue within the LRIC EDCM models. If it is possible to switch, this would remove the need for an additional Schedule within the DCUSA and would ensure all DNOs are using the same processes. </w:t>
            </w:r>
          </w:p>
        </w:tc>
        <w:tc>
          <w:tcPr>
            <w:tcW w:w="1271" w:type="pct"/>
            <w:shd w:val="clear" w:color="auto" w:fill="E2EFD9" w:themeFill="accent6" w:themeFillTint="33"/>
          </w:tcPr>
          <w:p w14:paraId="6BF823AF" w14:textId="25B0E1D5" w:rsidR="00B125F8" w:rsidRPr="00B125F8" w:rsidRDefault="00D81DD0" w:rsidP="00B125F8">
            <w:pPr>
              <w:pStyle w:val="CraigFIX"/>
              <w:widowControl w:val="0"/>
              <w:rPr>
                <w:sz w:val="20"/>
                <w:szCs w:val="20"/>
                <w:lang w:val="en-GB"/>
              </w:rPr>
            </w:pPr>
            <w:r>
              <w:rPr>
                <w:sz w:val="20"/>
                <w:szCs w:val="20"/>
                <w:lang w:val="en-GB"/>
              </w:rPr>
              <w:t>Noted – but the WG highlight that the decision to use the LRIC model would be for each individual DNO.  It was noted that would take a lot of time and resource to implement and that it potentially has other issue</w:t>
            </w:r>
            <w:r w:rsidR="00E640F7">
              <w:rPr>
                <w:sz w:val="20"/>
                <w:szCs w:val="20"/>
                <w:lang w:val="en-GB"/>
              </w:rPr>
              <w:t>s</w:t>
            </w:r>
            <w:r>
              <w:rPr>
                <w:sz w:val="20"/>
                <w:szCs w:val="20"/>
                <w:lang w:val="en-GB"/>
              </w:rPr>
              <w:t xml:space="preserve"> which would warrant further discussion. Also noted that volatility would likely be an issue for end customers.</w:t>
            </w:r>
          </w:p>
        </w:tc>
      </w:tr>
      <w:tr w:rsidR="00B125F8" w:rsidRPr="00B125F8" w14:paraId="7C289638" w14:textId="77777777" w:rsidTr="00B125F8">
        <w:tc>
          <w:tcPr>
            <w:tcW w:w="615" w:type="pct"/>
          </w:tcPr>
          <w:p w14:paraId="5CE7525B" w14:textId="134EEA40" w:rsidR="00B125F8" w:rsidRPr="00B125F8" w:rsidRDefault="00B125F8" w:rsidP="00B125F8">
            <w:pPr>
              <w:rPr>
                <w:rFonts w:cstheme="minorHAnsi"/>
                <w:bCs/>
                <w:sz w:val="20"/>
                <w:szCs w:val="20"/>
              </w:rPr>
            </w:pPr>
            <w:r w:rsidRPr="00B125F8">
              <w:rPr>
                <w:rFonts w:cstheme="minorHAnsi"/>
                <w:bCs/>
                <w:sz w:val="20"/>
                <w:szCs w:val="20"/>
              </w:rPr>
              <w:t xml:space="preserve">Scottish and Southern Electricity Networks </w:t>
            </w:r>
          </w:p>
        </w:tc>
        <w:tc>
          <w:tcPr>
            <w:tcW w:w="443" w:type="pct"/>
          </w:tcPr>
          <w:p w14:paraId="314F4FD1" w14:textId="41C1C362" w:rsidR="00B125F8" w:rsidRPr="00B125F8" w:rsidRDefault="00B125F8" w:rsidP="00B125F8">
            <w:pPr>
              <w:rPr>
                <w:rFonts w:cstheme="minorHAnsi"/>
                <w:bCs/>
                <w:sz w:val="20"/>
                <w:szCs w:val="20"/>
              </w:rPr>
            </w:pPr>
            <w:r w:rsidRPr="00B125F8">
              <w:rPr>
                <w:sz w:val="20"/>
                <w:szCs w:val="20"/>
              </w:rPr>
              <w:t>Non-Confidential</w:t>
            </w:r>
          </w:p>
        </w:tc>
        <w:tc>
          <w:tcPr>
            <w:tcW w:w="2671" w:type="pct"/>
          </w:tcPr>
          <w:p w14:paraId="13FE9375" w14:textId="77777777" w:rsidR="00B125F8" w:rsidRPr="00B125F8" w:rsidRDefault="00B125F8" w:rsidP="00B125F8">
            <w:pPr>
              <w:rPr>
                <w:rFonts w:cstheme="minorHAnsi"/>
                <w:bCs/>
                <w:sz w:val="20"/>
                <w:szCs w:val="20"/>
              </w:rPr>
            </w:pPr>
            <w:r w:rsidRPr="00B125F8">
              <w:rPr>
                <w:rFonts w:cstheme="minorHAnsi"/>
                <w:bCs/>
                <w:sz w:val="20"/>
                <w:szCs w:val="20"/>
              </w:rPr>
              <w:t>As a mid-term solution, we intend to submit another DCP to the DCUSA Panel which will consider and seek to implement a single solution for all affected DNOs for use in tariff setting cycles post April 2028 tariff setting. The change proposal will be drafted with a broad intent and consider options such as an alternative load growth forecast (not necessarily aligning with LTDS per current DCUSA requirements) or reducing the FCP period from 10 years.</w:t>
            </w:r>
          </w:p>
          <w:p w14:paraId="4AB5C7D6" w14:textId="286BAAC6" w:rsidR="00B125F8" w:rsidRPr="00B125F8" w:rsidRDefault="00B125F8" w:rsidP="00B125F8">
            <w:pPr>
              <w:rPr>
                <w:rFonts w:cstheme="minorHAnsi"/>
                <w:bCs/>
                <w:sz w:val="20"/>
                <w:szCs w:val="20"/>
              </w:rPr>
            </w:pPr>
            <w:r w:rsidRPr="00B125F8">
              <w:rPr>
                <w:rFonts w:cstheme="minorHAnsi"/>
                <w:bCs/>
                <w:sz w:val="20"/>
                <w:szCs w:val="20"/>
              </w:rPr>
              <w:t>As mentioned, a long-term solution will be the outcome of a wider review led by the Regulator of how the network should be paid for, by whom, and on what basis this should be calculated.</w:t>
            </w:r>
          </w:p>
        </w:tc>
        <w:tc>
          <w:tcPr>
            <w:tcW w:w="1271" w:type="pct"/>
            <w:shd w:val="clear" w:color="auto" w:fill="E2EFD9" w:themeFill="accent6" w:themeFillTint="33"/>
          </w:tcPr>
          <w:p w14:paraId="3AC03E73" w14:textId="723D1E3C" w:rsidR="00B125F8" w:rsidRPr="00B125F8" w:rsidRDefault="00D81DD0" w:rsidP="00B125F8">
            <w:pPr>
              <w:pStyle w:val="CraigFIX"/>
              <w:widowControl w:val="0"/>
              <w:rPr>
                <w:sz w:val="20"/>
                <w:szCs w:val="20"/>
                <w:lang w:val="en-GB"/>
              </w:rPr>
            </w:pPr>
            <w:r>
              <w:rPr>
                <w:sz w:val="20"/>
                <w:szCs w:val="20"/>
                <w:lang w:val="en-GB"/>
              </w:rPr>
              <w:t>Noted</w:t>
            </w:r>
          </w:p>
        </w:tc>
      </w:tr>
      <w:tr w:rsidR="00B125F8" w:rsidRPr="00B125F8" w14:paraId="7CC40B36" w14:textId="77777777" w:rsidTr="00B125F8">
        <w:tc>
          <w:tcPr>
            <w:tcW w:w="1058" w:type="pct"/>
            <w:gridSpan w:val="2"/>
            <w:shd w:val="clear" w:color="auto" w:fill="E2EFD9" w:themeFill="accent6" w:themeFillTint="33"/>
          </w:tcPr>
          <w:p w14:paraId="528E3F24" w14:textId="77777777" w:rsidR="00B125F8" w:rsidRPr="00B125F8" w:rsidRDefault="00B125F8" w:rsidP="00B125F8">
            <w:pPr>
              <w:pStyle w:val="CraigFIX"/>
              <w:widowControl w:val="0"/>
              <w:rPr>
                <w:b/>
                <w:bCs w:val="0"/>
                <w:sz w:val="20"/>
                <w:szCs w:val="20"/>
                <w:lang w:val="en-GB"/>
              </w:rPr>
            </w:pPr>
            <w:r w:rsidRPr="00B125F8">
              <w:rPr>
                <w:b/>
                <w:bCs w:val="0"/>
                <w:sz w:val="20"/>
                <w:szCs w:val="20"/>
                <w:lang w:val="en-GB"/>
              </w:rPr>
              <w:t>Working Group Conclusions</w:t>
            </w:r>
          </w:p>
        </w:tc>
        <w:tc>
          <w:tcPr>
            <w:tcW w:w="3942" w:type="pct"/>
            <w:gridSpan w:val="2"/>
            <w:shd w:val="clear" w:color="auto" w:fill="E2EFD9" w:themeFill="accent6" w:themeFillTint="33"/>
          </w:tcPr>
          <w:p w14:paraId="1F14A8F5" w14:textId="77777777" w:rsidR="00CE1C1A" w:rsidRPr="00CE1C1A" w:rsidRDefault="00CE1C1A" w:rsidP="00CE1C1A">
            <w:pPr>
              <w:pStyle w:val="CraigFIX"/>
              <w:widowControl w:val="0"/>
              <w:spacing w:after="160"/>
              <w:rPr>
                <w:sz w:val="20"/>
                <w:szCs w:val="20"/>
                <w:lang w:val="en-GB"/>
              </w:rPr>
            </w:pPr>
            <w:r w:rsidRPr="00CE1C1A">
              <w:rPr>
                <w:sz w:val="20"/>
                <w:szCs w:val="20"/>
                <w:lang w:val="en-GB"/>
              </w:rPr>
              <w:t xml:space="preserve">The Working Group noted, that three respondents did not identify any immediate alternatives, one respondent suggested that those DNOs currently using the FCP variant of the EDCM could consider moving to the LRIC variant of the EDCM and the remaining respondent indicated that they planned to submit a future change proposal to address the issue in the mid-term.  </w:t>
            </w:r>
          </w:p>
          <w:p w14:paraId="76A27626" w14:textId="005E665A" w:rsidR="00CE1C1A" w:rsidRPr="00CE1C1A" w:rsidRDefault="00CE1C1A" w:rsidP="00CE1C1A">
            <w:pPr>
              <w:pStyle w:val="CraigFIX"/>
              <w:widowControl w:val="0"/>
              <w:spacing w:after="160"/>
              <w:rPr>
                <w:sz w:val="20"/>
                <w:szCs w:val="20"/>
                <w:lang w:val="en-GB"/>
              </w:rPr>
            </w:pPr>
            <w:r w:rsidRPr="00CE1C1A">
              <w:rPr>
                <w:sz w:val="20"/>
                <w:szCs w:val="20"/>
                <w:lang w:val="en-GB"/>
              </w:rPr>
              <w:t xml:space="preserve">With respect to the suggestion that affected DNOs consider moving to the LRIC variant of the EDCM, it was noted that the rationale for this is because was because it didn’t have any known issues with excessive surplus residual revenue and that in doing so, it would remove the need for an additional schedule within the DCUSA and would ensure all DNOs are using the same processes. In response, members of the Working Group who utilise the FCP variant explained that, whilst this might sound good in theory, it would be a decision that each individual DNO would need to make for themselves, and aside from that, there were a few things to consider, being: </w:t>
            </w:r>
          </w:p>
          <w:p w14:paraId="519B8405" w14:textId="4D772F06" w:rsidR="00CE1C1A" w:rsidRPr="00CE1C1A" w:rsidRDefault="00CE1C1A" w:rsidP="00CE1C1A">
            <w:pPr>
              <w:pStyle w:val="CraigFIX"/>
              <w:widowControl w:val="0"/>
              <w:numPr>
                <w:ilvl w:val="0"/>
                <w:numId w:val="9"/>
              </w:numPr>
              <w:spacing w:after="160"/>
              <w:rPr>
                <w:sz w:val="20"/>
                <w:szCs w:val="20"/>
                <w:lang w:val="en-GB"/>
              </w:rPr>
            </w:pPr>
            <w:r w:rsidRPr="00CE1C1A">
              <w:rPr>
                <w:sz w:val="20"/>
                <w:szCs w:val="20"/>
                <w:lang w:val="en-GB"/>
              </w:rPr>
              <w:t xml:space="preserve">that moving to alternative methodologies would require significant time and resources to implement and thus would not necessarily be a quick fix; </w:t>
            </w:r>
          </w:p>
          <w:p w14:paraId="716C4806" w14:textId="27C32FE2" w:rsidR="00CE1C1A" w:rsidRDefault="00CE1C1A" w:rsidP="00CE1C1A">
            <w:pPr>
              <w:pStyle w:val="CraigFIX"/>
              <w:widowControl w:val="0"/>
              <w:numPr>
                <w:ilvl w:val="0"/>
                <w:numId w:val="9"/>
              </w:numPr>
              <w:rPr>
                <w:sz w:val="20"/>
                <w:szCs w:val="20"/>
                <w:lang w:val="en-GB"/>
              </w:rPr>
            </w:pPr>
            <w:r w:rsidRPr="00CE1C1A">
              <w:rPr>
                <w:sz w:val="20"/>
                <w:szCs w:val="20"/>
                <w:lang w:val="en-GB"/>
              </w:rPr>
              <w:t xml:space="preserve">that the LRIC variant of the EDCM potentially has other issues which would warrant further investigation and discussion (e.g., whether its use of a 40 year time horizon and flat 1% load growth scenarios remain appropriate); and </w:t>
            </w:r>
          </w:p>
          <w:p w14:paraId="36191EEC" w14:textId="3727EF63" w:rsidR="00B125F8" w:rsidRPr="00B125F8" w:rsidRDefault="00CE1C1A" w:rsidP="00CE1C1A">
            <w:pPr>
              <w:pStyle w:val="CraigFIX"/>
              <w:widowControl w:val="0"/>
              <w:numPr>
                <w:ilvl w:val="0"/>
                <w:numId w:val="9"/>
              </w:numPr>
              <w:rPr>
                <w:sz w:val="20"/>
                <w:szCs w:val="20"/>
                <w:lang w:val="en-GB"/>
              </w:rPr>
            </w:pPr>
            <w:r w:rsidRPr="00CE1C1A">
              <w:rPr>
                <w:sz w:val="20"/>
                <w:szCs w:val="20"/>
                <w:lang w:val="en-GB"/>
              </w:rPr>
              <w:t>that it would likely result in substantially different tariffs for EHV end users, and that this volatility would likely be an issue for end customers.</w:t>
            </w:r>
          </w:p>
        </w:tc>
      </w:tr>
    </w:tbl>
    <w:p w14:paraId="07EF21C3" w14:textId="77777777" w:rsidR="007E117F" w:rsidRDefault="007E117F" w:rsidP="00B125F8">
      <w:pPr>
        <w:pStyle w:val="BodyTextNoSpacing"/>
        <w:spacing w:line="240" w:lineRule="auto"/>
      </w:pPr>
    </w:p>
    <w:p w14:paraId="7BEEF527" w14:textId="22880E8B" w:rsidR="007E117F" w:rsidRDefault="007E117F" w:rsidP="007E117F">
      <w:pPr>
        <w:pStyle w:val="Subtitle"/>
        <w:keepNext w:val="0"/>
        <w:widowControl w:val="0"/>
      </w:pPr>
      <w:r>
        <w:t>Question 4</w:t>
      </w:r>
    </w:p>
    <w:tbl>
      <w:tblPr>
        <w:tblStyle w:val="ElectralinkResponseTable"/>
        <w:tblW w:w="5000" w:type="pct"/>
        <w:tblInd w:w="0" w:type="dxa"/>
        <w:tblLook w:val="04A0" w:firstRow="1" w:lastRow="0" w:firstColumn="1" w:lastColumn="0" w:noHBand="0" w:noVBand="1"/>
      </w:tblPr>
      <w:tblGrid>
        <w:gridCol w:w="1893"/>
        <w:gridCol w:w="1363"/>
        <w:gridCol w:w="8220"/>
        <w:gridCol w:w="3912"/>
      </w:tblGrid>
      <w:tr w:rsidR="007E117F" w:rsidRPr="00B125F8" w14:paraId="1D9D3990" w14:textId="77777777" w:rsidTr="00B125F8">
        <w:trPr>
          <w:cnfStyle w:val="100000000000" w:firstRow="1" w:lastRow="0" w:firstColumn="0" w:lastColumn="0" w:oddVBand="0" w:evenVBand="0" w:oddHBand="0" w:evenHBand="0" w:firstRowFirstColumn="0" w:firstRowLastColumn="0" w:lastRowFirstColumn="0" w:lastRowLastColumn="0"/>
        </w:trPr>
        <w:tc>
          <w:tcPr>
            <w:tcW w:w="615" w:type="pct"/>
            <w:shd w:val="clear" w:color="auto" w:fill="E2EFD9" w:themeFill="accent6" w:themeFillTint="33"/>
          </w:tcPr>
          <w:p w14:paraId="193FC5AB" w14:textId="77777777" w:rsidR="007E117F" w:rsidRPr="00B125F8" w:rsidRDefault="007E117F" w:rsidP="002838C4">
            <w:pPr>
              <w:pStyle w:val="CraigFIX"/>
              <w:widowControl w:val="0"/>
              <w:rPr>
                <w:b/>
                <w:bCs w:val="0"/>
                <w:sz w:val="20"/>
                <w:szCs w:val="20"/>
              </w:rPr>
            </w:pPr>
            <w:r w:rsidRPr="00B125F8">
              <w:rPr>
                <w:b/>
                <w:bCs w:val="0"/>
                <w:sz w:val="20"/>
                <w:szCs w:val="20"/>
              </w:rPr>
              <w:lastRenderedPageBreak/>
              <w:t>Company</w:t>
            </w:r>
          </w:p>
        </w:tc>
        <w:tc>
          <w:tcPr>
            <w:tcW w:w="443" w:type="pct"/>
            <w:shd w:val="clear" w:color="auto" w:fill="E2EFD9" w:themeFill="accent6" w:themeFillTint="33"/>
          </w:tcPr>
          <w:p w14:paraId="3E8EE532" w14:textId="77777777" w:rsidR="007E117F" w:rsidRPr="00B125F8" w:rsidRDefault="007E117F" w:rsidP="002838C4">
            <w:pPr>
              <w:pStyle w:val="CraigFIX"/>
              <w:widowControl w:val="0"/>
              <w:rPr>
                <w:b/>
                <w:bCs w:val="0"/>
                <w:sz w:val="20"/>
                <w:szCs w:val="20"/>
              </w:rPr>
            </w:pPr>
            <w:r w:rsidRPr="00B125F8">
              <w:rPr>
                <w:b/>
                <w:bCs w:val="0"/>
                <w:sz w:val="20"/>
                <w:szCs w:val="20"/>
              </w:rPr>
              <w:t>Confidential/</w:t>
            </w:r>
          </w:p>
          <w:p w14:paraId="0AFB9239" w14:textId="77777777" w:rsidR="007E117F" w:rsidRPr="00B125F8" w:rsidRDefault="007E117F" w:rsidP="002838C4">
            <w:pPr>
              <w:pStyle w:val="CraigFIX"/>
              <w:widowControl w:val="0"/>
              <w:rPr>
                <w:b/>
                <w:bCs w:val="0"/>
                <w:sz w:val="20"/>
                <w:szCs w:val="20"/>
              </w:rPr>
            </w:pPr>
            <w:r w:rsidRPr="00B125F8">
              <w:rPr>
                <w:b/>
                <w:bCs w:val="0"/>
                <w:sz w:val="20"/>
                <w:szCs w:val="20"/>
              </w:rPr>
              <w:t>Anonymous</w:t>
            </w:r>
          </w:p>
        </w:tc>
        <w:tc>
          <w:tcPr>
            <w:tcW w:w="2671" w:type="pct"/>
            <w:shd w:val="clear" w:color="auto" w:fill="E2EFD9" w:themeFill="accent6" w:themeFillTint="33"/>
          </w:tcPr>
          <w:p w14:paraId="70254D20" w14:textId="1BFE72D0" w:rsidR="007E117F" w:rsidRPr="00B125F8" w:rsidRDefault="007E117F" w:rsidP="007E117F">
            <w:pPr>
              <w:pStyle w:val="CraigFIX"/>
              <w:widowControl w:val="0"/>
              <w:rPr>
                <w:b/>
                <w:bCs w:val="0"/>
                <w:sz w:val="20"/>
                <w:szCs w:val="20"/>
                <w:lang w:val="en-GB"/>
              </w:rPr>
            </w:pPr>
            <w:r w:rsidRPr="00B125F8">
              <w:rPr>
                <w:b/>
                <w:sz w:val="20"/>
                <w:szCs w:val="20"/>
              </w:rPr>
              <w:t xml:space="preserve">Do you believe the proposed solution better facilitates the DCUSA Charging Objectives? Please provide your rationale. </w:t>
            </w:r>
          </w:p>
        </w:tc>
        <w:tc>
          <w:tcPr>
            <w:tcW w:w="1271" w:type="pct"/>
            <w:shd w:val="clear" w:color="auto" w:fill="E2EFD9" w:themeFill="accent6" w:themeFillTint="33"/>
          </w:tcPr>
          <w:p w14:paraId="620CBC35" w14:textId="77777777" w:rsidR="007E117F" w:rsidRPr="00B125F8" w:rsidRDefault="007E117F" w:rsidP="002838C4">
            <w:pPr>
              <w:pStyle w:val="CraigFIX"/>
              <w:widowControl w:val="0"/>
              <w:rPr>
                <w:b/>
                <w:bCs w:val="0"/>
                <w:sz w:val="20"/>
                <w:szCs w:val="20"/>
                <w:lang w:val="en-GB"/>
              </w:rPr>
            </w:pPr>
            <w:r w:rsidRPr="00B125F8">
              <w:rPr>
                <w:b/>
                <w:bCs w:val="0"/>
                <w:sz w:val="20"/>
                <w:szCs w:val="20"/>
                <w:lang w:val="en-GB"/>
              </w:rPr>
              <w:t>Working Group Comments</w:t>
            </w:r>
          </w:p>
        </w:tc>
      </w:tr>
      <w:tr w:rsidR="00B125F8" w:rsidRPr="00B125F8" w14:paraId="06D02F31" w14:textId="77777777" w:rsidTr="00B125F8">
        <w:tc>
          <w:tcPr>
            <w:tcW w:w="615" w:type="pct"/>
          </w:tcPr>
          <w:p w14:paraId="33B609E7" w14:textId="24F28FCC" w:rsidR="00B125F8" w:rsidRPr="00B125F8" w:rsidRDefault="00B125F8" w:rsidP="00B125F8">
            <w:pPr>
              <w:rPr>
                <w:rFonts w:cstheme="minorHAnsi"/>
                <w:bCs/>
                <w:sz w:val="20"/>
                <w:szCs w:val="20"/>
              </w:rPr>
            </w:pPr>
            <w:r w:rsidRPr="00B125F8">
              <w:rPr>
                <w:rFonts w:cstheme="minorHAnsi"/>
                <w:bCs/>
                <w:sz w:val="20"/>
                <w:szCs w:val="20"/>
              </w:rPr>
              <w:t>SP Energy Networks</w:t>
            </w:r>
          </w:p>
        </w:tc>
        <w:tc>
          <w:tcPr>
            <w:tcW w:w="443" w:type="pct"/>
          </w:tcPr>
          <w:p w14:paraId="69A6AC6C" w14:textId="1BE74265" w:rsidR="00B125F8" w:rsidRPr="00B125F8" w:rsidRDefault="00B125F8" w:rsidP="00B125F8">
            <w:pPr>
              <w:pStyle w:val="CraigFIX"/>
              <w:widowControl w:val="0"/>
              <w:rPr>
                <w:sz w:val="20"/>
                <w:szCs w:val="20"/>
              </w:rPr>
            </w:pPr>
            <w:r w:rsidRPr="00B125F8">
              <w:rPr>
                <w:sz w:val="20"/>
                <w:szCs w:val="20"/>
              </w:rPr>
              <w:t>Non-Confidential</w:t>
            </w:r>
          </w:p>
        </w:tc>
        <w:tc>
          <w:tcPr>
            <w:tcW w:w="2671" w:type="pct"/>
          </w:tcPr>
          <w:p w14:paraId="3A318C58" w14:textId="44777C89" w:rsidR="00B125F8" w:rsidRPr="00B125F8" w:rsidRDefault="00B125F8" w:rsidP="00B125F8">
            <w:pPr>
              <w:pStyle w:val="CraigFIX"/>
              <w:widowControl w:val="0"/>
              <w:rPr>
                <w:sz w:val="20"/>
                <w:szCs w:val="20"/>
              </w:rPr>
            </w:pPr>
            <w:r w:rsidRPr="00B125F8">
              <w:rPr>
                <w:sz w:val="20"/>
                <w:szCs w:val="20"/>
              </w:rPr>
              <w:t>Yes, we agree with the assessment that objectives 1, 2,3 and 6 are better facilitated, and would suggest that Objective 4 is also slightly better facilitated.</w:t>
            </w:r>
          </w:p>
        </w:tc>
        <w:tc>
          <w:tcPr>
            <w:tcW w:w="1271" w:type="pct"/>
            <w:shd w:val="clear" w:color="auto" w:fill="E2EFD9" w:themeFill="accent6" w:themeFillTint="33"/>
          </w:tcPr>
          <w:p w14:paraId="19E1CF08" w14:textId="77777777" w:rsidR="00B125F8" w:rsidRPr="00B125F8" w:rsidRDefault="00B125F8" w:rsidP="00B125F8">
            <w:pPr>
              <w:pStyle w:val="CraigFIX"/>
              <w:widowControl w:val="0"/>
              <w:rPr>
                <w:sz w:val="20"/>
                <w:szCs w:val="20"/>
                <w:lang w:val="en-GB"/>
              </w:rPr>
            </w:pPr>
          </w:p>
        </w:tc>
      </w:tr>
      <w:tr w:rsidR="00B125F8" w:rsidRPr="00B125F8" w14:paraId="6D817A81" w14:textId="77777777" w:rsidTr="00B125F8">
        <w:tc>
          <w:tcPr>
            <w:tcW w:w="615" w:type="pct"/>
          </w:tcPr>
          <w:p w14:paraId="7BAF10A3" w14:textId="4747C48D" w:rsidR="00B125F8" w:rsidRPr="00B125F8" w:rsidRDefault="00B125F8" w:rsidP="00B125F8">
            <w:pPr>
              <w:rPr>
                <w:rFonts w:cstheme="minorHAnsi"/>
                <w:bCs/>
                <w:sz w:val="20"/>
                <w:szCs w:val="20"/>
              </w:rPr>
            </w:pPr>
            <w:r w:rsidRPr="00B125F8">
              <w:rPr>
                <w:rFonts w:cstheme="minorHAnsi"/>
                <w:bCs/>
                <w:sz w:val="20"/>
                <w:szCs w:val="20"/>
                <w:lang w:val="en-GB"/>
              </w:rPr>
              <w:t xml:space="preserve">The Electricity Network Company Ltd. </w:t>
            </w:r>
          </w:p>
        </w:tc>
        <w:tc>
          <w:tcPr>
            <w:tcW w:w="443" w:type="pct"/>
          </w:tcPr>
          <w:p w14:paraId="061E3302" w14:textId="11EADCC2" w:rsidR="00B125F8" w:rsidRPr="00B125F8" w:rsidRDefault="00B125F8" w:rsidP="00B125F8">
            <w:pPr>
              <w:rPr>
                <w:rFonts w:cstheme="minorHAnsi"/>
                <w:bCs/>
                <w:sz w:val="20"/>
                <w:szCs w:val="20"/>
              </w:rPr>
            </w:pPr>
            <w:r w:rsidRPr="00B125F8">
              <w:rPr>
                <w:sz w:val="20"/>
                <w:szCs w:val="20"/>
              </w:rPr>
              <w:t>Non-Confidential</w:t>
            </w:r>
          </w:p>
        </w:tc>
        <w:tc>
          <w:tcPr>
            <w:tcW w:w="2671" w:type="pct"/>
          </w:tcPr>
          <w:p w14:paraId="4F977585" w14:textId="6B2B7A48" w:rsidR="00B125F8" w:rsidRPr="00B125F8" w:rsidRDefault="00B125F8" w:rsidP="00B125F8">
            <w:pPr>
              <w:rPr>
                <w:rFonts w:cstheme="minorHAnsi"/>
                <w:bCs/>
                <w:sz w:val="20"/>
                <w:szCs w:val="20"/>
              </w:rPr>
            </w:pPr>
            <w:r w:rsidRPr="00B125F8">
              <w:rPr>
                <w:rFonts w:cstheme="minorHAnsi"/>
                <w:bCs/>
                <w:sz w:val="20"/>
                <w:szCs w:val="20"/>
                <w:lang w:val="en-GB"/>
              </w:rPr>
              <w:t xml:space="preserve">We agree with the Working Group's assessment that the proposal better facilitates Charging Objectives 1, 2, 3 and 6. The proposal supports DNO compliance with licence obligations by providing a mechanism for producing valid tariffs where excessive surplus residual is an issue. It reduces regulatory uncertainty and administrative burden associated with repeated derogation applications. It also promotes efficiency in implementation and administration by embedding proven arrangements within the DCUSA, removing the need for derogations for these issues. This is particularly beneficial for IDNOs, which rely on the timely publication of DNO tariffs to develop and publish their own charges. Reducing reliance on derogations should improve the certainty and timeliness of the charge setting process, supporting more effective planning, implementation and communication of tariffs to customers. </w:t>
            </w:r>
          </w:p>
        </w:tc>
        <w:tc>
          <w:tcPr>
            <w:tcW w:w="1271" w:type="pct"/>
            <w:shd w:val="clear" w:color="auto" w:fill="E2EFD9" w:themeFill="accent6" w:themeFillTint="33"/>
          </w:tcPr>
          <w:p w14:paraId="00844616" w14:textId="77777777" w:rsidR="00B125F8" w:rsidRPr="00B125F8" w:rsidRDefault="00B125F8" w:rsidP="00B125F8">
            <w:pPr>
              <w:pStyle w:val="CraigFIX"/>
              <w:widowControl w:val="0"/>
              <w:rPr>
                <w:sz w:val="20"/>
                <w:szCs w:val="20"/>
                <w:lang w:val="en-GB"/>
              </w:rPr>
            </w:pPr>
          </w:p>
        </w:tc>
      </w:tr>
      <w:tr w:rsidR="00B125F8" w:rsidRPr="00B125F8" w14:paraId="5B8C260B" w14:textId="77777777" w:rsidTr="00B125F8">
        <w:tc>
          <w:tcPr>
            <w:tcW w:w="615" w:type="pct"/>
          </w:tcPr>
          <w:p w14:paraId="1B458FC4" w14:textId="4FEEDCD0" w:rsidR="00B125F8" w:rsidRPr="00B125F8" w:rsidRDefault="00B125F8" w:rsidP="00B125F8">
            <w:pPr>
              <w:rPr>
                <w:rFonts w:cstheme="minorHAnsi"/>
                <w:bCs/>
                <w:sz w:val="20"/>
                <w:szCs w:val="20"/>
              </w:rPr>
            </w:pPr>
            <w:r w:rsidRPr="00B125F8">
              <w:rPr>
                <w:rFonts w:cstheme="minorHAnsi"/>
                <w:bCs/>
                <w:sz w:val="20"/>
                <w:szCs w:val="20"/>
              </w:rPr>
              <w:t>National Grid Electricity Distribution</w:t>
            </w:r>
          </w:p>
        </w:tc>
        <w:tc>
          <w:tcPr>
            <w:tcW w:w="443" w:type="pct"/>
          </w:tcPr>
          <w:p w14:paraId="56A91C9B" w14:textId="7A23BD90" w:rsidR="00B125F8" w:rsidRPr="00B125F8" w:rsidRDefault="00B125F8" w:rsidP="00B125F8">
            <w:pPr>
              <w:rPr>
                <w:rFonts w:cstheme="minorHAnsi"/>
                <w:bCs/>
                <w:sz w:val="20"/>
                <w:szCs w:val="20"/>
              </w:rPr>
            </w:pPr>
            <w:r w:rsidRPr="00B125F8">
              <w:rPr>
                <w:sz w:val="20"/>
                <w:szCs w:val="20"/>
              </w:rPr>
              <w:t>Non-Confidential</w:t>
            </w:r>
          </w:p>
        </w:tc>
        <w:tc>
          <w:tcPr>
            <w:tcW w:w="2671" w:type="pct"/>
          </w:tcPr>
          <w:p w14:paraId="30BB4E4F" w14:textId="00BE1B72" w:rsidR="00B125F8" w:rsidRPr="00B125F8" w:rsidRDefault="00B125F8" w:rsidP="00B125F8">
            <w:pPr>
              <w:rPr>
                <w:rFonts w:cstheme="minorHAnsi"/>
                <w:bCs/>
                <w:sz w:val="20"/>
                <w:szCs w:val="20"/>
              </w:rPr>
            </w:pPr>
            <w:r w:rsidRPr="00B125F8">
              <w:rPr>
                <w:rFonts w:cstheme="minorHAnsi"/>
                <w:bCs/>
                <w:sz w:val="20"/>
                <w:szCs w:val="20"/>
                <w:lang w:val="en-GB"/>
              </w:rPr>
              <w:t>Yes. The proposal better facilitates Charging Objectives 1, 2, 3 and 6 by ensuring DNOs can produce valid EDCM tariffs when excessive surplus residual revenue related issues occur etc.</w:t>
            </w:r>
          </w:p>
        </w:tc>
        <w:tc>
          <w:tcPr>
            <w:tcW w:w="1271" w:type="pct"/>
            <w:shd w:val="clear" w:color="auto" w:fill="E2EFD9" w:themeFill="accent6" w:themeFillTint="33"/>
          </w:tcPr>
          <w:p w14:paraId="1CB80B09" w14:textId="77777777" w:rsidR="00B125F8" w:rsidRPr="00B125F8" w:rsidRDefault="00B125F8" w:rsidP="00B125F8">
            <w:pPr>
              <w:pStyle w:val="CraigFIX"/>
              <w:widowControl w:val="0"/>
              <w:rPr>
                <w:sz w:val="20"/>
                <w:szCs w:val="20"/>
                <w:lang w:val="en-GB"/>
              </w:rPr>
            </w:pPr>
          </w:p>
        </w:tc>
      </w:tr>
      <w:tr w:rsidR="00B125F8" w:rsidRPr="00B125F8" w14:paraId="35AAD4FE" w14:textId="77777777" w:rsidTr="00B125F8">
        <w:tc>
          <w:tcPr>
            <w:tcW w:w="615" w:type="pct"/>
          </w:tcPr>
          <w:p w14:paraId="2A9C62AB" w14:textId="7EFA8350" w:rsidR="00B125F8" w:rsidRPr="00B125F8" w:rsidRDefault="00B125F8" w:rsidP="00B125F8">
            <w:pPr>
              <w:rPr>
                <w:rFonts w:cstheme="minorHAnsi"/>
                <w:bCs/>
                <w:sz w:val="20"/>
                <w:szCs w:val="20"/>
              </w:rPr>
            </w:pPr>
            <w:r w:rsidRPr="00B125F8">
              <w:rPr>
                <w:rFonts w:cstheme="minorHAnsi"/>
                <w:bCs/>
                <w:sz w:val="20"/>
                <w:szCs w:val="20"/>
              </w:rPr>
              <w:t>Northern Powergrid</w:t>
            </w:r>
          </w:p>
        </w:tc>
        <w:tc>
          <w:tcPr>
            <w:tcW w:w="443" w:type="pct"/>
          </w:tcPr>
          <w:p w14:paraId="4C81F876" w14:textId="482C3B44" w:rsidR="00B125F8" w:rsidRPr="00B125F8" w:rsidRDefault="00B125F8" w:rsidP="00B125F8">
            <w:pPr>
              <w:rPr>
                <w:rFonts w:cstheme="minorHAnsi"/>
                <w:bCs/>
                <w:sz w:val="20"/>
                <w:szCs w:val="20"/>
              </w:rPr>
            </w:pPr>
            <w:r w:rsidRPr="00B125F8">
              <w:rPr>
                <w:sz w:val="20"/>
                <w:szCs w:val="20"/>
              </w:rPr>
              <w:t>Non-Confidential</w:t>
            </w:r>
          </w:p>
        </w:tc>
        <w:tc>
          <w:tcPr>
            <w:tcW w:w="2671" w:type="pct"/>
          </w:tcPr>
          <w:p w14:paraId="3125A581" w14:textId="1404E614" w:rsidR="00B125F8" w:rsidRPr="00B125F8" w:rsidRDefault="00B125F8" w:rsidP="00B125F8">
            <w:pPr>
              <w:pStyle w:val="CraigFIX"/>
              <w:widowControl w:val="0"/>
              <w:rPr>
                <w:sz w:val="20"/>
                <w:szCs w:val="20"/>
              </w:rPr>
            </w:pPr>
            <w:r w:rsidRPr="00B125F8">
              <w:rPr>
                <w:sz w:val="20"/>
                <w:szCs w:val="20"/>
                <w:lang w:val="en-GB"/>
              </w:rPr>
              <w:t>Yes, we agree with the Working Group’s assessment that this solution better facilitates DCUSA charging objectives 1, 2 3 and 6.</w:t>
            </w:r>
          </w:p>
        </w:tc>
        <w:tc>
          <w:tcPr>
            <w:tcW w:w="1271" w:type="pct"/>
            <w:shd w:val="clear" w:color="auto" w:fill="E2EFD9" w:themeFill="accent6" w:themeFillTint="33"/>
          </w:tcPr>
          <w:p w14:paraId="0C4B0927" w14:textId="77777777" w:rsidR="00B125F8" w:rsidRPr="00B125F8" w:rsidRDefault="00B125F8" w:rsidP="00B125F8">
            <w:pPr>
              <w:pStyle w:val="CraigFIX"/>
              <w:widowControl w:val="0"/>
              <w:rPr>
                <w:sz w:val="20"/>
                <w:szCs w:val="20"/>
                <w:lang w:val="en-GB"/>
              </w:rPr>
            </w:pPr>
          </w:p>
        </w:tc>
      </w:tr>
      <w:tr w:rsidR="00B125F8" w:rsidRPr="00B125F8" w14:paraId="0852BC19" w14:textId="77777777" w:rsidTr="00B125F8">
        <w:tc>
          <w:tcPr>
            <w:tcW w:w="615" w:type="pct"/>
          </w:tcPr>
          <w:p w14:paraId="75B9D41C" w14:textId="0CF3B388" w:rsidR="00B125F8" w:rsidRPr="00B125F8" w:rsidRDefault="00B125F8" w:rsidP="00B125F8">
            <w:pPr>
              <w:rPr>
                <w:rFonts w:cstheme="minorHAnsi"/>
                <w:bCs/>
                <w:sz w:val="20"/>
                <w:szCs w:val="20"/>
              </w:rPr>
            </w:pPr>
            <w:r w:rsidRPr="00B125F8">
              <w:rPr>
                <w:rFonts w:cstheme="minorHAnsi"/>
                <w:bCs/>
                <w:sz w:val="20"/>
                <w:szCs w:val="20"/>
              </w:rPr>
              <w:t xml:space="preserve">Scottish and Southern Electricity Networks </w:t>
            </w:r>
          </w:p>
        </w:tc>
        <w:tc>
          <w:tcPr>
            <w:tcW w:w="443" w:type="pct"/>
          </w:tcPr>
          <w:p w14:paraId="750B2D15" w14:textId="63EA8694" w:rsidR="00B125F8" w:rsidRPr="00B125F8" w:rsidRDefault="00B125F8" w:rsidP="00B125F8">
            <w:pPr>
              <w:rPr>
                <w:rFonts w:cstheme="minorHAnsi"/>
                <w:bCs/>
                <w:sz w:val="20"/>
                <w:szCs w:val="20"/>
              </w:rPr>
            </w:pPr>
            <w:r w:rsidRPr="00B125F8">
              <w:rPr>
                <w:sz w:val="20"/>
                <w:szCs w:val="20"/>
              </w:rPr>
              <w:t>Non-Confidential</w:t>
            </w:r>
          </w:p>
        </w:tc>
        <w:tc>
          <w:tcPr>
            <w:tcW w:w="2671" w:type="pct"/>
          </w:tcPr>
          <w:p w14:paraId="48CD62A8" w14:textId="692E71AF" w:rsidR="00B125F8" w:rsidRPr="00B125F8" w:rsidRDefault="00B125F8" w:rsidP="00B125F8">
            <w:pPr>
              <w:rPr>
                <w:rFonts w:cstheme="minorHAnsi"/>
                <w:bCs/>
                <w:sz w:val="20"/>
                <w:szCs w:val="20"/>
              </w:rPr>
            </w:pPr>
            <w:r w:rsidRPr="00B125F8">
              <w:rPr>
                <w:rFonts w:cstheme="minorHAnsi"/>
                <w:bCs/>
                <w:sz w:val="20"/>
                <w:szCs w:val="20"/>
              </w:rPr>
              <w:t>Yes, for the reasons stated in the consultation.</w:t>
            </w:r>
          </w:p>
        </w:tc>
        <w:tc>
          <w:tcPr>
            <w:tcW w:w="1271" w:type="pct"/>
            <w:shd w:val="clear" w:color="auto" w:fill="E2EFD9" w:themeFill="accent6" w:themeFillTint="33"/>
          </w:tcPr>
          <w:p w14:paraId="0A4EB3C1" w14:textId="77777777" w:rsidR="00B125F8" w:rsidRPr="00B125F8" w:rsidRDefault="00B125F8" w:rsidP="00B125F8">
            <w:pPr>
              <w:pStyle w:val="CraigFIX"/>
              <w:widowControl w:val="0"/>
              <w:rPr>
                <w:sz w:val="20"/>
                <w:szCs w:val="20"/>
                <w:lang w:val="en-GB"/>
              </w:rPr>
            </w:pPr>
          </w:p>
        </w:tc>
      </w:tr>
      <w:tr w:rsidR="00B125F8" w:rsidRPr="00B125F8" w14:paraId="305322D9" w14:textId="77777777" w:rsidTr="00B125F8">
        <w:tc>
          <w:tcPr>
            <w:tcW w:w="1058" w:type="pct"/>
            <w:gridSpan w:val="2"/>
            <w:shd w:val="clear" w:color="auto" w:fill="E2EFD9" w:themeFill="accent6" w:themeFillTint="33"/>
          </w:tcPr>
          <w:p w14:paraId="70196DD2" w14:textId="50D7988B" w:rsidR="00B125F8" w:rsidRPr="00B125F8" w:rsidRDefault="00B125F8" w:rsidP="00B125F8">
            <w:pPr>
              <w:pStyle w:val="CraigFIX"/>
              <w:widowControl w:val="0"/>
              <w:rPr>
                <w:b/>
                <w:bCs w:val="0"/>
                <w:sz w:val="20"/>
                <w:szCs w:val="20"/>
                <w:lang w:val="en-GB"/>
              </w:rPr>
            </w:pPr>
            <w:r w:rsidRPr="00B125F8">
              <w:rPr>
                <w:b/>
                <w:bCs w:val="0"/>
                <w:sz w:val="20"/>
                <w:szCs w:val="20"/>
                <w:lang w:val="en-GB"/>
              </w:rPr>
              <w:t>Initial Observations (Secretariat)</w:t>
            </w:r>
          </w:p>
        </w:tc>
        <w:tc>
          <w:tcPr>
            <w:tcW w:w="3942" w:type="pct"/>
            <w:gridSpan w:val="2"/>
            <w:shd w:val="clear" w:color="auto" w:fill="E2EFD9" w:themeFill="accent6" w:themeFillTint="33"/>
          </w:tcPr>
          <w:p w14:paraId="64DB7EEA" w14:textId="2C3AE7F2" w:rsidR="00B125F8" w:rsidRPr="00B125F8" w:rsidRDefault="00B125F8">
            <w:pPr>
              <w:pStyle w:val="CraigFIX"/>
              <w:widowControl w:val="0"/>
              <w:numPr>
                <w:ilvl w:val="0"/>
                <w:numId w:val="6"/>
              </w:numPr>
              <w:rPr>
                <w:sz w:val="20"/>
                <w:szCs w:val="20"/>
                <w:lang w:val="en-GB"/>
              </w:rPr>
            </w:pPr>
            <w:r w:rsidRPr="00B125F8">
              <w:rPr>
                <w:sz w:val="20"/>
                <w:szCs w:val="20"/>
                <w:lang w:val="en-GB"/>
              </w:rPr>
              <w:t xml:space="preserve">Agreement with the assessment of the DCUSA </w:t>
            </w:r>
            <w:r w:rsidR="00D81DD0">
              <w:rPr>
                <w:sz w:val="20"/>
                <w:szCs w:val="20"/>
                <w:lang w:val="en-GB"/>
              </w:rPr>
              <w:t>Charging O</w:t>
            </w:r>
            <w:r w:rsidRPr="00B125F8">
              <w:rPr>
                <w:sz w:val="20"/>
                <w:szCs w:val="20"/>
                <w:lang w:val="en-GB"/>
              </w:rPr>
              <w:t>bjectives as per the consultation document.</w:t>
            </w:r>
          </w:p>
          <w:p w14:paraId="1A971025" w14:textId="5330CB0D" w:rsidR="00B125F8" w:rsidRPr="00B125F8" w:rsidRDefault="00B125F8">
            <w:pPr>
              <w:pStyle w:val="CraigFIX"/>
              <w:widowControl w:val="0"/>
              <w:numPr>
                <w:ilvl w:val="0"/>
                <w:numId w:val="6"/>
              </w:numPr>
              <w:rPr>
                <w:sz w:val="20"/>
                <w:szCs w:val="20"/>
                <w:lang w:val="en-GB"/>
              </w:rPr>
            </w:pPr>
            <w:r w:rsidRPr="00B125F8">
              <w:rPr>
                <w:sz w:val="20"/>
                <w:szCs w:val="20"/>
                <w:lang w:val="en-GB"/>
              </w:rPr>
              <w:t>Suggestion that DCUSA charging objective 4 is also better facilitated.</w:t>
            </w:r>
          </w:p>
        </w:tc>
      </w:tr>
      <w:tr w:rsidR="00B125F8" w:rsidRPr="00B125F8" w14:paraId="1DEA7CF9" w14:textId="77777777" w:rsidTr="00B125F8">
        <w:tc>
          <w:tcPr>
            <w:tcW w:w="1058" w:type="pct"/>
            <w:gridSpan w:val="2"/>
            <w:shd w:val="clear" w:color="auto" w:fill="E2EFD9" w:themeFill="accent6" w:themeFillTint="33"/>
          </w:tcPr>
          <w:p w14:paraId="45F925A9" w14:textId="77777777" w:rsidR="00B125F8" w:rsidRPr="00B125F8" w:rsidRDefault="00B125F8" w:rsidP="00B125F8">
            <w:pPr>
              <w:pStyle w:val="CraigFIX"/>
              <w:widowControl w:val="0"/>
              <w:rPr>
                <w:b/>
                <w:bCs w:val="0"/>
                <w:sz w:val="20"/>
                <w:szCs w:val="20"/>
                <w:lang w:val="en-GB"/>
              </w:rPr>
            </w:pPr>
            <w:r w:rsidRPr="00B125F8">
              <w:rPr>
                <w:b/>
                <w:bCs w:val="0"/>
                <w:sz w:val="20"/>
                <w:szCs w:val="20"/>
                <w:lang w:val="en-GB"/>
              </w:rPr>
              <w:t>Working Group Conclusions</w:t>
            </w:r>
          </w:p>
        </w:tc>
        <w:tc>
          <w:tcPr>
            <w:tcW w:w="3942" w:type="pct"/>
            <w:gridSpan w:val="2"/>
            <w:shd w:val="clear" w:color="auto" w:fill="E2EFD9" w:themeFill="accent6" w:themeFillTint="33"/>
          </w:tcPr>
          <w:p w14:paraId="022699E4" w14:textId="6316895C" w:rsidR="00B125F8" w:rsidRPr="00B125F8" w:rsidRDefault="00CE1C1A" w:rsidP="00B125F8">
            <w:pPr>
              <w:pStyle w:val="CraigFIX"/>
              <w:widowControl w:val="0"/>
              <w:rPr>
                <w:sz w:val="20"/>
                <w:szCs w:val="20"/>
                <w:lang w:val="en-GB"/>
              </w:rPr>
            </w:pPr>
            <w:r>
              <w:rPr>
                <w:sz w:val="20"/>
                <w:szCs w:val="20"/>
                <w:lang w:val="en-GB"/>
              </w:rPr>
              <w:t>T</w:t>
            </w:r>
            <w:r w:rsidRPr="00CE1C1A">
              <w:rPr>
                <w:sz w:val="20"/>
                <w:szCs w:val="20"/>
                <w:lang w:val="en-GB"/>
              </w:rPr>
              <w:t xml:space="preserve">he Working Group noted that all five respondents agreed that the proposal better facilitates </w:t>
            </w:r>
            <w:r>
              <w:rPr>
                <w:sz w:val="20"/>
                <w:szCs w:val="20"/>
                <w:lang w:val="en-GB"/>
              </w:rPr>
              <w:t xml:space="preserve">the </w:t>
            </w:r>
            <w:r w:rsidRPr="00CE1C1A">
              <w:rPr>
                <w:sz w:val="20"/>
                <w:szCs w:val="20"/>
                <w:lang w:val="en-GB"/>
              </w:rPr>
              <w:t>DCUSA Charging Objectives, particularly Charging Objectives 1, 2, 3, and 6. The supporting rationale set out in the responses included that DNOs compliance with their licence conditions would be improved as the proposal provides mechanisms for valid tariff production, and that it would also reduce regulatory uncertainty and improve efficiency because DNOs would be able to produce tariffs without the need to rely on Ofgem derogations which results in the delayed publication of tariffs which has knock on impacts across both IDNOs and Suppliers.</w:t>
            </w:r>
          </w:p>
        </w:tc>
      </w:tr>
    </w:tbl>
    <w:p w14:paraId="06B79D48" w14:textId="77777777" w:rsidR="007E117F" w:rsidRDefault="007E117F" w:rsidP="00B125F8">
      <w:pPr>
        <w:pStyle w:val="BodyTextNoSpacing"/>
        <w:spacing w:line="240" w:lineRule="auto"/>
      </w:pPr>
    </w:p>
    <w:p w14:paraId="22A642B5" w14:textId="693EA036" w:rsidR="007E117F" w:rsidRDefault="007E117F" w:rsidP="007E117F">
      <w:pPr>
        <w:pStyle w:val="Subtitle"/>
        <w:keepNext w:val="0"/>
        <w:widowControl w:val="0"/>
      </w:pPr>
      <w:r>
        <w:t>Question 5</w:t>
      </w:r>
    </w:p>
    <w:tbl>
      <w:tblPr>
        <w:tblStyle w:val="ElectralinkResponseTable"/>
        <w:tblW w:w="5000" w:type="pct"/>
        <w:tblInd w:w="0" w:type="dxa"/>
        <w:tblLook w:val="04A0" w:firstRow="1" w:lastRow="0" w:firstColumn="1" w:lastColumn="0" w:noHBand="0" w:noVBand="1"/>
      </w:tblPr>
      <w:tblGrid>
        <w:gridCol w:w="1893"/>
        <w:gridCol w:w="1363"/>
        <w:gridCol w:w="8220"/>
        <w:gridCol w:w="3912"/>
      </w:tblGrid>
      <w:tr w:rsidR="007E117F" w:rsidRPr="00B125F8" w14:paraId="15883032" w14:textId="77777777" w:rsidTr="00B125F8">
        <w:trPr>
          <w:cnfStyle w:val="100000000000" w:firstRow="1" w:lastRow="0" w:firstColumn="0" w:lastColumn="0" w:oddVBand="0" w:evenVBand="0" w:oddHBand="0" w:evenHBand="0" w:firstRowFirstColumn="0" w:firstRowLastColumn="0" w:lastRowFirstColumn="0" w:lastRowLastColumn="0"/>
        </w:trPr>
        <w:tc>
          <w:tcPr>
            <w:tcW w:w="615" w:type="pct"/>
            <w:shd w:val="clear" w:color="auto" w:fill="E2EFD9" w:themeFill="accent6" w:themeFillTint="33"/>
          </w:tcPr>
          <w:p w14:paraId="5F59E667" w14:textId="77777777" w:rsidR="007E117F" w:rsidRPr="00B125F8" w:rsidRDefault="007E117F" w:rsidP="002838C4">
            <w:pPr>
              <w:pStyle w:val="CraigFIX"/>
              <w:widowControl w:val="0"/>
              <w:rPr>
                <w:b/>
                <w:bCs w:val="0"/>
                <w:sz w:val="20"/>
                <w:szCs w:val="20"/>
              </w:rPr>
            </w:pPr>
            <w:r w:rsidRPr="00B125F8">
              <w:rPr>
                <w:b/>
                <w:bCs w:val="0"/>
                <w:sz w:val="20"/>
                <w:szCs w:val="20"/>
              </w:rPr>
              <w:lastRenderedPageBreak/>
              <w:t>Company</w:t>
            </w:r>
          </w:p>
        </w:tc>
        <w:tc>
          <w:tcPr>
            <w:tcW w:w="443" w:type="pct"/>
            <w:shd w:val="clear" w:color="auto" w:fill="E2EFD9" w:themeFill="accent6" w:themeFillTint="33"/>
          </w:tcPr>
          <w:p w14:paraId="16E8F6A8" w14:textId="77777777" w:rsidR="007E117F" w:rsidRPr="00B125F8" w:rsidRDefault="007E117F" w:rsidP="002838C4">
            <w:pPr>
              <w:pStyle w:val="CraigFIX"/>
              <w:widowControl w:val="0"/>
              <w:rPr>
                <w:b/>
                <w:bCs w:val="0"/>
                <w:sz w:val="20"/>
                <w:szCs w:val="20"/>
              </w:rPr>
            </w:pPr>
            <w:r w:rsidRPr="00B125F8">
              <w:rPr>
                <w:b/>
                <w:bCs w:val="0"/>
                <w:sz w:val="20"/>
                <w:szCs w:val="20"/>
              </w:rPr>
              <w:t>Confidential/</w:t>
            </w:r>
          </w:p>
          <w:p w14:paraId="024B3A77" w14:textId="77777777" w:rsidR="007E117F" w:rsidRPr="00B125F8" w:rsidRDefault="007E117F" w:rsidP="002838C4">
            <w:pPr>
              <w:pStyle w:val="CraigFIX"/>
              <w:widowControl w:val="0"/>
              <w:rPr>
                <w:b/>
                <w:bCs w:val="0"/>
                <w:sz w:val="20"/>
                <w:szCs w:val="20"/>
              </w:rPr>
            </w:pPr>
            <w:r w:rsidRPr="00B125F8">
              <w:rPr>
                <w:b/>
                <w:bCs w:val="0"/>
                <w:sz w:val="20"/>
                <w:szCs w:val="20"/>
              </w:rPr>
              <w:t>Anonymous</w:t>
            </w:r>
          </w:p>
        </w:tc>
        <w:tc>
          <w:tcPr>
            <w:tcW w:w="2671" w:type="pct"/>
            <w:shd w:val="clear" w:color="auto" w:fill="E2EFD9" w:themeFill="accent6" w:themeFillTint="33"/>
          </w:tcPr>
          <w:p w14:paraId="1B0E99E2" w14:textId="6D5568A0" w:rsidR="007E117F" w:rsidRPr="00B125F8" w:rsidRDefault="007E117F" w:rsidP="007E117F">
            <w:pPr>
              <w:pStyle w:val="CraigFIX"/>
              <w:widowControl w:val="0"/>
              <w:rPr>
                <w:b/>
                <w:bCs w:val="0"/>
                <w:sz w:val="20"/>
                <w:szCs w:val="20"/>
                <w:lang w:val="en-GB"/>
              </w:rPr>
            </w:pPr>
            <w:r w:rsidRPr="00B125F8">
              <w:rPr>
                <w:b/>
                <w:sz w:val="20"/>
                <w:szCs w:val="20"/>
              </w:rPr>
              <w:t>Are there any consumer impacts, benefits or risks arising from the proposal that should be considered as part of the assessment of this CP?</w:t>
            </w:r>
          </w:p>
        </w:tc>
        <w:tc>
          <w:tcPr>
            <w:tcW w:w="1271" w:type="pct"/>
            <w:shd w:val="clear" w:color="auto" w:fill="E2EFD9" w:themeFill="accent6" w:themeFillTint="33"/>
          </w:tcPr>
          <w:p w14:paraId="1A3244DA" w14:textId="77777777" w:rsidR="007E117F" w:rsidRPr="00B125F8" w:rsidRDefault="007E117F" w:rsidP="002838C4">
            <w:pPr>
              <w:pStyle w:val="CraigFIX"/>
              <w:widowControl w:val="0"/>
              <w:rPr>
                <w:b/>
                <w:bCs w:val="0"/>
                <w:sz w:val="20"/>
                <w:szCs w:val="20"/>
                <w:lang w:val="en-GB"/>
              </w:rPr>
            </w:pPr>
            <w:r w:rsidRPr="00B125F8">
              <w:rPr>
                <w:b/>
                <w:bCs w:val="0"/>
                <w:sz w:val="20"/>
                <w:szCs w:val="20"/>
                <w:lang w:val="en-GB"/>
              </w:rPr>
              <w:t>Working Group Comments</w:t>
            </w:r>
          </w:p>
        </w:tc>
      </w:tr>
      <w:tr w:rsidR="00B125F8" w:rsidRPr="00B125F8" w14:paraId="04568761" w14:textId="77777777" w:rsidTr="00B125F8">
        <w:tc>
          <w:tcPr>
            <w:tcW w:w="615" w:type="pct"/>
          </w:tcPr>
          <w:p w14:paraId="24ADAF34" w14:textId="0079929B" w:rsidR="00B125F8" w:rsidRPr="00B125F8" w:rsidRDefault="00B125F8" w:rsidP="00B125F8">
            <w:pPr>
              <w:rPr>
                <w:rFonts w:cstheme="minorHAnsi"/>
                <w:bCs/>
                <w:sz w:val="20"/>
                <w:szCs w:val="20"/>
              </w:rPr>
            </w:pPr>
            <w:r w:rsidRPr="00B125F8">
              <w:rPr>
                <w:rFonts w:cstheme="minorHAnsi"/>
                <w:bCs/>
                <w:sz w:val="20"/>
                <w:szCs w:val="20"/>
              </w:rPr>
              <w:t>SP Energy Networks</w:t>
            </w:r>
          </w:p>
        </w:tc>
        <w:tc>
          <w:tcPr>
            <w:tcW w:w="443" w:type="pct"/>
          </w:tcPr>
          <w:p w14:paraId="36272AD8" w14:textId="717AC713" w:rsidR="00B125F8" w:rsidRPr="00B125F8" w:rsidRDefault="00B125F8" w:rsidP="00B125F8">
            <w:pPr>
              <w:pStyle w:val="CraigFIX"/>
              <w:widowControl w:val="0"/>
              <w:rPr>
                <w:sz w:val="20"/>
                <w:szCs w:val="20"/>
              </w:rPr>
            </w:pPr>
            <w:r w:rsidRPr="00B125F8">
              <w:rPr>
                <w:sz w:val="20"/>
                <w:szCs w:val="20"/>
              </w:rPr>
              <w:t>Non-Confidential</w:t>
            </w:r>
          </w:p>
        </w:tc>
        <w:tc>
          <w:tcPr>
            <w:tcW w:w="2671" w:type="pct"/>
          </w:tcPr>
          <w:p w14:paraId="17A368DA" w14:textId="4B21BA05" w:rsidR="00B125F8" w:rsidRPr="00B125F8" w:rsidRDefault="00B125F8" w:rsidP="00B125F8">
            <w:pPr>
              <w:pStyle w:val="CraigFIX"/>
              <w:widowControl w:val="0"/>
              <w:rPr>
                <w:sz w:val="20"/>
                <w:szCs w:val="20"/>
              </w:rPr>
            </w:pPr>
            <w:r w:rsidRPr="00B125F8">
              <w:rPr>
                <w:sz w:val="20"/>
                <w:szCs w:val="20"/>
              </w:rPr>
              <w:t>None that we have identified.</w:t>
            </w:r>
          </w:p>
        </w:tc>
        <w:tc>
          <w:tcPr>
            <w:tcW w:w="1271" w:type="pct"/>
            <w:shd w:val="clear" w:color="auto" w:fill="E2EFD9" w:themeFill="accent6" w:themeFillTint="33"/>
          </w:tcPr>
          <w:p w14:paraId="72FA3880" w14:textId="74863907" w:rsidR="00B125F8" w:rsidRPr="00B125F8" w:rsidRDefault="00907588" w:rsidP="00B125F8">
            <w:pPr>
              <w:pStyle w:val="CraigFIX"/>
              <w:widowControl w:val="0"/>
              <w:rPr>
                <w:sz w:val="20"/>
                <w:szCs w:val="20"/>
                <w:lang w:val="en-GB"/>
              </w:rPr>
            </w:pPr>
            <w:r>
              <w:rPr>
                <w:sz w:val="20"/>
                <w:szCs w:val="20"/>
                <w:lang w:val="en-GB"/>
              </w:rPr>
              <w:t>Noted</w:t>
            </w:r>
          </w:p>
        </w:tc>
      </w:tr>
      <w:tr w:rsidR="00B125F8" w:rsidRPr="00B125F8" w14:paraId="3A5333CE" w14:textId="77777777" w:rsidTr="00B125F8">
        <w:tc>
          <w:tcPr>
            <w:tcW w:w="615" w:type="pct"/>
          </w:tcPr>
          <w:p w14:paraId="069457E7" w14:textId="3539B78F" w:rsidR="00B125F8" w:rsidRPr="00B125F8" w:rsidRDefault="00B125F8" w:rsidP="00B125F8">
            <w:pPr>
              <w:rPr>
                <w:rFonts w:cstheme="minorHAnsi"/>
                <w:bCs/>
                <w:sz w:val="20"/>
                <w:szCs w:val="20"/>
              </w:rPr>
            </w:pPr>
            <w:r w:rsidRPr="00B125F8">
              <w:rPr>
                <w:rFonts w:cstheme="minorHAnsi"/>
                <w:bCs/>
                <w:sz w:val="20"/>
                <w:szCs w:val="20"/>
                <w:lang w:val="en-GB"/>
              </w:rPr>
              <w:t xml:space="preserve">The Electricity Network Company Ltd. </w:t>
            </w:r>
          </w:p>
        </w:tc>
        <w:tc>
          <w:tcPr>
            <w:tcW w:w="443" w:type="pct"/>
          </w:tcPr>
          <w:p w14:paraId="03FCED39" w14:textId="0E342AC7" w:rsidR="00B125F8" w:rsidRPr="00B125F8" w:rsidRDefault="00B125F8" w:rsidP="00B125F8">
            <w:pPr>
              <w:rPr>
                <w:rFonts w:cstheme="minorHAnsi"/>
                <w:bCs/>
                <w:sz w:val="20"/>
                <w:szCs w:val="20"/>
              </w:rPr>
            </w:pPr>
            <w:r w:rsidRPr="00B125F8">
              <w:rPr>
                <w:sz w:val="20"/>
                <w:szCs w:val="20"/>
              </w:rPr>
              <w:t>Non-Confidential</w:t>
            </w:r>
          </w:p>
        </w:tc>
        <w:tc>
          <w:tcPr>
            <w:tcW w:w="2671" w:type="pct"/>
          </w:tcPr>
          <w:p w14:paraId="19254EF1" w14:textId="11986377" w:rsidR="00B125F8" w:rsidRPr="00B125F8" w:rsidRDefault="00B125F8" w:rsidP="00B125F8">
            <w:pPr>
              <w:rPr>
                <w:rFonts w:cstheme="minorHAnsi"/>
                <w:bCs/>
                <w:sz w:val="20"/>
                <w:szCs w:val="20"/>
              </w:rPr>
            </w:pPr>
            <w:r w:rsidRPr="00B125F8">
              <w:rPr>
                <w:rFonts w:cstheme="minorHAnsi"/>
                <w:bCs/>
                <w:sz w:val="20"/>
                <w:szCs w:val="20"/>
                <w:lang w:val="en-GB"/>
              </w:rPr>
              <w:t>We agree that the change proposal formalises arrangements that have already been applied through approved derogations and therefore consider it does not introduce fundamentally new charging approaches.</w:t>
            </w:r>
          </w:p>
        </w:tc>
        <w:tc>
          <w:tcPr>
            <w:tcW w:w="1271" w:type="pct"/>
            <w:shd w:val="clear" w:color="auto" w:fill="E2EFD9" w:themeFill="accent6" w:themeFillTint="33"/>
          </w:tcPr>
          <w:p w14:paraId="475245F9" w14:textId="77777777" w:rsidR="00B125F8" w:rsidRPr="00B125F8" w:rsidRDefault="00B125F8" w:rsidP="00B125F8">
            <w:pPr>
              <w:pStyle w:val="CraigFIX"/>
              <w:widowControl w:val="0"/>
              <w:rPr>
                <w:sz w:val="20"/>
                <w:szCs w:val="20"/>
                <w:lang w:val="en-GB"/>
              </w:rPr>
            </w:pPr>
          </w:p>
        </w:tc>
      </w:tr>
      <w:tr w:rsidR="00B125F8" w:rsidRPr="00B125F8" w14:paraId="4DAB87B8" w14:textId="77777777" w:rsidTr="00B125F8">
        <w:tc>
          <w:tcPr>
            <w:tcW w:w="615" w:type="pct"/>
          </w:tcPr>
          <w:p w14:paraId="24F73137" w14:textId="6E471010" w:rsidR="00B125F8" w:rsidRPr="00B125F8" w:rsidRDefault="00B125F8" w:rsidP="00B125F8">
            <w:pPr>
              <w:rPr>
                <w:rFonts w:cstheme="minorHAnsi"/>
                <w:bCs/>
                <w:sz w:val="20"/>
                <w:szCs w:val="20"/>
              </w:rPr>
            </w:pPr>
            <w:r w:rsidRPr="00B125F8">
              <w:rPr>
                <w:rFonts w:cstheme="minorHAnsi"/>
                <w:bCs/>
                <w:sz w:val="20"/>
                <w:szCs w:val="20"/>
              </w:rPr>
              <w:t>National Grid Electricity Distribution</w:t>
            </w:r>
          </w:p>
        </w:tc>
        <w:tc>
          <w:tcPr>
            <w:tcW w:w="443" w:type="pct"/>
          </w:tcPr>
          <w:p w14:paraId="3A27DA7B" w14:textId="0259C5F9" w:rsidR="00B125F8" w:rsidRPr="00B125F8" w:rsidRDefault="00B125F8" w:rsidP="00B125F8">
            <w:pPr>
              <w:rPr>
                <w:rFonts w:cstheme="minorHAnsi"/>
                <w:bCs/>
                <w:sz w:val="20"/>
                <w:szCs w:val="20"/>
              </w:rPr>
            </w:pPr>
            <w:r w:rsidRPr="00B125F8">
              <w:rPr>
                <w:sz w:val="20"/>
                <w:szCs w:val="20"/>
              </w:rPr>
              <w:t>Non-Confidential</w:t>
            </w:r>
          </w:p>
        </w:tc>
        <w:tc>
          <w:tcPr>
            <w:tcW w:w="2671" w:type="pct"/>
          </w:tcPr>
          <w:p w14:paraId="25F56FCF" w14:textId="1558AF43" w:rsidR="00B125F8" w:rsidRPr="00B125F8" w:rsidRDefault="00B125F8" w:rsidP="00B125F8">
            <w:pPr>
              <w:rPr>
                <w:rFonts w:cstheme="minorHAnsi"/>
                <w:bCs/>
                <w:sz w:val="20"/>
                <w:szCs w:val="20"/>
              </w:rPr>
            </w:pPr>
            <w:r w:rsidRPr="00B125F8">
              <w:rPr>
                <w:rFonts w:cstheme="minorHAnsi"/>
                <w:bCs/>
                <w:sz w:val="20"/>
                <w:szCs w:val="20"/>
                <w:lang w:val="en-GB"/>
              </w:rPr>
              <w:t>The proposal primarily formalises arrangements already approved and applied through the derogation process. Benefits include greater transparency, certainty and timely tariff setting. We do not identify any material new consumer risks beyond those already considered through previous derogation approvals.</w:t>
            </w:r>
          </w:p>
        </w:tc>
        <w:tc>
          <w:tcPr>
            <w:tcW w:w="1271" w:type="pct"/>
            <w:shd w:val="clear" w:color="auto" w:fill="E2EFD9" w:themeFill="accent6" w:themeFillTint="33"/>
          </w:tcPr>
          <w:p w14:paraId="53CF2AD8" w14:textId="77777777" w:rsidR="00B125F8" w:rsidRPr="00B125F8" w:rsidRDefault="00B125F8" w:rsidP="00B125F8">
            <w:pPr>
              <w:pStyle w:val="CraigFIX"/>
              <w:widowControl w:val="0"/>
              <w:rPr>
                <w:sz w:val="20"/>
                <w:szCs w:val="20"/>
                <w:lang w:val="en-GB"/>
              </w:rPr>
            </w:pPr>
          </w:p>
        </w:tc>
      </w:tr>
      <w:tr w:rsidR="00B125F8" w:rsidRPr="00B125F8" w14:paraId="0320FC66" w14:textId="77777777" w:rsidTr="00B125F8">
        <w:tc>
          <w:tcPr>
            <w:tcW w:w="615" w:type="pct"/>
          </w:tcPr>
          <w:p w14:paraId="48828339" w14:textId="73360ED3" w:rsidR="00B125F8" w:rsidRPr="00B125F8" w:rsidRDefault="00B125F8" w:rsidP="00B125F8">
            <w:pPr>
              <w:rPr>
                <w:rFonts w:cstheme="minorHAnsi"/>
                <w:bCs/>
                <w:sz w:val="20"/>
                <w:szCs w:val="20"/>
              </w:rPr>
            </w:pPr>
            <w:r w:rsidRPr="00B125F8">
              <w:rPr>
                <w:rFonts w:cstheme="minorHAnsi"/>
                <w:bCs/>
                <w:sz w:val="20"/>
                <w:szCs w:val="20"/>
              </w:rPr>
              <w:t>Northern Powergrid</w:t>
            </w:r>
          </w:p>
        </w:tc>
        <w:tc>
          <w:tcPr>
            <w:tcW w:w="443" w:type="pct"/>
          </w:tcPr>
          <w:p w14:paraId="51F0F254" w14:textId="490CA558" w:rsidR="00B125F8" w:rsidRPr="00B125F8" w:rsidRDefault="00B125F8" w:rsidP="00B125F8">
            <w:pPr>
              <w:rPr>
                <w:rFonts w:cstheme="minorHAnsi"/>
                <w:bCs/>
                <w:sz w:val="20"/>
                <w:szCs w:val="20"/>
              </w:rPr>
            </w:pPr>
            <w:r w:rsidRPr="00B125F8">
              <w:rPr>
                <w:sz w:val="20"/>
                <w:szCs w:val="20"/>
              </w:rPr>
              <w:t>Non-Confidential</w:t>
            </w:r>
          </w:p>
        </w:tc>
        <w:tc>
          <w:tcPr>
            <w:tcW w:w="2671" w:type="pct"/>
          </w:tcPr>
          <w:p w14:paraId="238D6B71" w14:textId="7605AD78" w:rsidR="00B125F8" w:rsidRPr="00B125F8" w:rsidRDefault="00B125F8" w:rsidP="00B125F8">
            <w:pPr>
              <w:pStyle w:val="CraigFIX"/>
              <w:widowControl w:val="0"/>
              <w:rPr>
                <w:sz w:val="20"/>
                <w:szCs w:val="20"/>
              </w:rPr>
            </w:pPr>
            <w:r w:rsidRPr="00B125F8">
              <w:rPr>
                <w:sz w:val="20"/>
                <w:szCs w:val="20"/>
              </w:rPr>
              <w:t>None that we are aware of.</w:t>
            </w:r>
          </w:p>
        </w:tc>
        <w:tc>
          <w:tcPr>
            <w:tcW w:w="1271" w:type="pct"/>
            <w:shd w:val="clear" w:color="auto" w:fill="E2EFD9" w:themeFill="accent6" w:themeFillTint="33"/>
          </w:tcPr>
          <w:p w14:paraId="035F8940" w14:textId="2027BDDC" w:rsidR="00B125F8" w:rsidRPr="00B125F8" w:rsidRDefault="00907588" w:rsidP="00B125F8">
            <w:pPr>
              <w:pStyle w:val="CraigFIX"/>
              <w:widowControl w:val="0"/>
              <w:rPr>
                <w:sz w:val="20"/>
                <w:szCs w:val="20"/>
                <w:lang w:val="en-GB"/>
              </w:rPr>
            </w:pPr>
            <w:r>
              <w:rPr>
                <w:sz w:val="20"/>
                <w:szCs w:val="20"/>
                <w:lang w:val="en-GB"/>
              </w:rPr>
              <w:t>Noted</w:t>
            </w:r>
          </w:p>
        </w:tc>
      </w:tr>
      <w:tr w:rsidR="00B125F8" w:rsidRPr="00B125F8" w14:paraId="3C548AA5" w14:textId="77777777" w:rsidTr="00B125F8">
        <w:tc>
          <w:tcPr>
            <w:tcW w:w="615" w:type="pct"/>
          </w:tcPr>
          <w:p w14:paraId="237F859C" w14:textId="2D8C8680" w:rsidR="00B125F8" w:rsidRPr="00B125F8" w:rsidRDefault="00B125F8" w:rsidP="00B125F8">
            <w:pPr>
              <w:rPr>
                <w:rFonts w:cstheme="minorHAnsi"/>
                <w:bCs/>
                <w:sz w:val="20"/>
                <w:szCs w:val="20"/>
              </w:rPr>
            </w:pPr>
            <w:r w:rsidRPr="00B125F8">
              <w:rPr>
                <w:rFonts w:cstheme="minorHAnsi"/>
                <w:bCs/>
                <w:sz w:val="20"/>
                <w:szCs w:val="20"/>
              </w:rPr>
              <w:t xml:space="preserve">Scottish and Southern Electricity Networks </w:t>
            </w:r>
          </w:p>
        </w:tc>
        <w:tc>
          <w:tcPr>
            <w:tcW w:w="443" w:type="pct"/>
          </w:tcPr>
          <w:p w14:paraId="6E35801F" w14:textId="052FEA2E" w:rsidR="00B125F8" w:rsidRPr="00B125F8" w:rsidRDefault="00B125F8" w:rsidP="00B125F8">
            <w:pPr>
              <w:rPr>
                <w:rFonts w:cstheme="minorHAnsi"/>
                <w:bCs/>
                <w:sz w:val="20"/>
                <w:szCs w:val="20"/>
              </w:rPr>
            </w:pPr>
            <w:r w:rsidRPr="00B125F8">
              <w:rPr>
                <w:sz w:val="20"/>
                <w:szCs w:val="20"/>
              </w:rPr>
              <w:t>Non-Confidential</w:t>
            </w:r>
          </w:p>
        </w:tc>
        <w:tc>
          <w:tcPr>
            <w:tcW w:w="2671" w:type="pct"/>
          </w:tcPr>
          <w:p w14:paraId="15811CED" w14:textId="50D5D51F" w:rsidR="00B125F8" w:rsidRPr="00B125F8" w:rsidRDefault="00B125F8" w:rsidP="00B125F8">
            <w:pPr>
              <w:rPr>
                <w:rFonts w:cstheme="minorHAnsi"/>
                <w:bCs/>
                <w:sz w:val="20"/>
                <w:szCs w:val="20"/>
              </w:rPr>
            </w:pPr>
            <w:r w:rsidRPr="00B125F8">
              <w:rPr>
                <w:rFonts w:cstheme="minorHAnsi"/>
                <w:bCs/>
                <w:sz w:val="20"/>
                <w:szCs w:val="20"/>
              </w:rPr>
              <w:t>Whilst some of the options approved to date have the advantage of ensuring charge stability for customers, the longer they are utilised, the increased risk of future “unwinding” step changes.</w:t>
            </w:r>
          </w:p>
        </w:tc>
        <w:tc>
          <w:tcPr>
            <w:tcW w:w="1271" w:type="pct"/>
            <w:shd w:val="clear" w:color="auto" w:fill="E2EFD9" w:themeFill="accent6" w:themeFillTint="33"/>
          </w:tcPr>
          <w:p w14:paraId="153F66B9" w14:textId="77777777" w:rsidR="00B125F8" w:rsidRPr="00B125F8" w:rsidRDefault="00B125F8" w:rsidP="00B125F8">
            <w:pPr>
              <w:pStyle w:val="CraigFIX"/>
              <w:widowControl w:val="0"/>
              <w:rPr>
                <w:sz w:val="20"/>
                <w:szCs w:val="20"/>
                <w:lang w:val="en-GB"/>
              </w:rPr>
            </w:pPr>
          </w:p>
        </w:tc>
      </w:tr>
      <w:tr w:rsidR="00B125F8" w:rsidRPr="00B125F8" w14:paraId="411B7611" w14:textId="77777777" w:rsidTr="00B125F8">
        <w:tc>
          <w:tcPr>
            <w:tcW w:w="1058" w:type="pct"/>
            <w:gridSpan w:val="2"/>
            <w:shd w:val="clear" w:color="auto" w:fill="E2EFD9" w:themeFill="accent6" w:themeFillTint="33"/>
          </w:tcPr>
          <w:p w14:paraId="2F13BB53" w14:textId="5F1A7AF4" w:rsidR="00B125F8" w:rsidRPr="00B125F8" w:rsidRDefault="00B125F8" w:rsidP="00B125F8">
            <w:pPr>
              <w:pStyle w:val="CraigFIX"/>
              <w:widowControl w:val="0"/>
              <w:rPr>
                <w:b/>
                <w:bCs w:val="0"/>
                <w:sz w:val="20"/>
                <w:szCs w:val="20"/>
                <w:lang w:val="en-GB"/>
              </w:rPr>
            </w:pPr>
            <w:r w:rsidRPr="00B125F8">
              <w:rPr>
                <w:b/>
                <w:bCs w:val="0"/>
                <w:sz w:val="20"/>
                <w:szCs w:val="20"/>
                <w:lang w:val="en-GB"/>
              </w:rPr>
              <w:t>Initial Observations (Secretariat)</w:t>
            </w:r>
          </w:p>
        </w:tc>
        <w:tc>
          <w:tcPr>
            <w:tcW w:w="3942" w:type="pct"/>
            <w:gridSpan w:val="2"/>
            <w:shd w:val="clear" w:color="auto" w:fill="E2EFD9" w:themeFill="accent6" w:themeFillTint="33"/>
          </w:tcPr>
          <w:p w14:paraId="0B4F551D" w14:textId="77777777" w:rsidR="00B125F8" w:rsidRPr="00B125F8" w:rsidRDefault="00B125F8">
            <w:pPr>
              <w:pStyle w:val="CraigFIX"/>
              <w:widowControl w:val="0"/>
              <w:numPr>
                <w:ilvl w:val="0"/>
                <w:numId w:val="6"/>
              </w:numPr>
              <w:rPr>
                <w:sz w:val="20"/>
                <w:szCs w:val="20"/>
                <w:lang w:val="en-GB"/>
              </w:rPr>
            </w:pPr>
            <w:r w:rsidRPr="00B125F8">
              <w:rPr>
                <w:sz w:val="20"/>
                <w:szCs w:val="20"/>
                <w:lang w:val="en-GB"/>
              </w:rPr>
              <w:t>Does not introduce fundamentally new charging approaches.</w:t>
            </w:r>
          </w:p>
          <w:p w14:paraId="6ABBDF46" w14:textId="77777777" w:rsidR="00B125F8" w:rsidRPr="00B125F8" w:rsidRDefault="00B125F8">
            <w:pPr>
              <w:pStyle w:val="CraigFIX"/>
              <w:widowControl w:val="0"/>
              <w:numPr>
                <w:ilvl w:val="0"/>
                <w:numId w:val="6"/>
              </w:numPr>
              <w:rPr>
                <w:sz w:val="20"/>
                <w:szCs w:val="20"/>
                <w:lang w:val="en-GB"/>
              </w:rPr>
            </w:pPr>
            <w:r w:rsidRPr="00B125F8">
              <w:rPr>
                <w:sz w:val="20"/>
                <w:szCs w:val="20"/>
                <w:lang w:val="en-GB"/>
              </w:rPr>
              <w:t>Benefits include greater transparency, certainty and timely tariff setting.</w:t>
            </w:r>
          </w:p>
          <w:p w14:paraId="23063B3E" w14:textId="22F2F794" w:rsidR="00B125F8" w:rsidRPr="00B125F8" w:rsidRDefault="00B125F8">
            <w:pPr>
              <w:pStyle w:val="CraigFIX"/>
              <w:widowControl w:val="0"/>
              <w:numPr>
                <w:ilvl w:val="0"/>
                <w:numId w:val="6"/>
              </w:numPr>
              <w:rPr>
                <w:sz w:val="20"/>
                <w:szCs w:val="20"/>
                <w:lang w:val="en-GB"/>
              </w:rPr>
            </w:pPr>
            <w:r w:rsidRPr="00B125F8">
              <w:rPr>
                <w:sz w:val="20"/>
                <w:szCs w:val="20"/>
                <w:lang w:val="en-GB"/>
              </w:rPr>
              <w:t>The longer the solutions are used, the greater the risk of future “unwinding” step changes.</w:t>
            </w:r>
          </w:p>
        </w:tc>
      </w:tr>
      <w:tr w:rsidR="00B125F8" w:rsidRPr="00B125F8" w14:paraId="36D35FCF" w14:textId="77777777" w:rsidTr="00B125F8">
        <w:tc>
          <w:tcPr>
            <w:tcW w:w="1058" w:type="pct"/>
            <w:gridSpan w:val="2"/>
            <w:shd w:val="clear" w:color="auto" w:fill="E2EFD9" w:themeFill="accent6" w:themeFillTint="33"/>
          </w:tcPr>
          <w:p w14:paraId="498EC721" w14:textId="77777777" w:rsidR="00B125F8" w:rsidRPr="00B125F8" w:rsidRDefault="00B125F8" w:rsidP="00B125F8">
            <w:pPr>
              <w:pStyle w:val="CraigFIX"/>
              <w:widowControl w:val="0"/>
              <w:rPr>
                <w:b/>
                <w:bCs w:val="0"/>
                <w:sz w:val="20"/>
                <w:szCs w:val="20"/>
                <w:lang w:val="en-GB"/>
              </w:rPr>
            </w:pPr>
            <w:r w:rsidRPr="00B125F8">
              <w:rPr>
                <w:b/>
                <w:bCs w:val="0"/>
                <w:sz w:val="20"/>
                <w:szCs w:val="20"/>
                <w:lang w:val="en-GB"/>
              </w:rPr>
              <w:t>Working Group Conclusions</w:t>
            </w:r>
          </w:p>
        </w:tc>
        <w:tc>
          <w:tcPr>
            <w:tcW w:w="3942" w:type="pct"/>
            <w:gridSpan w:val="2"/>
            <w:shd w:val="clear" w:color="auto" w:fill="E2EFD9" w:themeFill="accent6" w:themeFillTint="33"/>
          </w:tcPr>
          <w:p w14:paraId="7751FA29" w14:textId="221F0C13" w:rsidR="00907588" w:rsidRPr="00907588" w:rsidRDefault="00907588" w:rsidP="00CE1C1A">
            <w:pPr>
              <w:pStyle w:val="CraigFIX"/>
              <w:widowControl w:val="0"/>
              <w:spacing w:after="160"/>
              <w:rPr>
                <w:sz w:val="20"/>
                <w:szCs w:val="20"/>
                <w:lang w:val="en-GB"/>
              </w:rPr>
            </w:pPr>
            <w:r w:rsidRPr="00907588">
              <w:rPr>
                <w:sz w:val="20"/>
                <w:szCs w:val="20"/>
                <w:lang w:val="en-GB"/>
              </w:rPr>
              <w:t>The Working Group noted that respondents generally considered the proposal to formalise arrangements already applied through approved derogations and did not identify any fundamentally new charging approaches or material consumer risks.</w:t>
            </w:r>
          </w:p>
          <w:p w14:paraId="1EF6E0FF" w14:textId="012D0277" w:rsidR="00907588" w:rsidRPr="00907588" w:rsidRDefault="00907588" w:rsidP="00CE1C1A">
            <w:pPr>
              <w:pStyle w:val="CraigFIX"/>
              <w:widowControl w:val="0"/>
              <w:spacing w:after="160"/>
              <w:rPr>
                <w:sz w:val="20"/>
                <w:szCs w:val="20"/>
                <w:lang w:val="en-GB"/>
              </w:rPr>
            </w:pPr>
            <w:r w:rsidRPr="00907588">
              <w:rPr>
                <w:sz w:val="20"/>
                <w:szCs w:val="20"/>
                <w:lang w:val="en-GB"/>
              </w:rPr>
              <w:t>The Working Group also noted that the proposed solutions would provide greater stability and certainty in the short term. However, one respondent cautioned that prolonged reliance on these interim arrangements could lead to significant tariff volatility for affected end users when a longer-term solution is introduced.</w:t>
            </w:r>
          </w:p>
          <w:p w14:paraId="057A1063" w14:textId="0C43228B" w:rsidR="00B125F8" w:rsidRPr="00B125F8" w:rsidRDefault="00907588" w:rsidP="00CE1C1A">
            <w:pPr>
              <w:pStyle w:val="CraigFIX"/>
              <w:widowControl w:val="0"/>
              <w:rPr>
                <w:sz w:val="20"/>
                <w:szCs w:val="20"/>
                <w:lang w:val="en-GB"/>
              </w:rPr>
            </w:pPr>
            <w:r w:rsidRPr="00907588">
              <w:rPr>
                <w:sz w:val="20"/>
                <w:szCs w:val="20"/>
                <w:lang w:val="en-GB"/>
              </w:rPr>
              <w:t>It was further noted that affected end users may have limited awareness of any future changes because of the complexity of the charging methodologies and associated models. The Working Group agreed that this potential longer-term impact should be recognised when assessing the proposal.</w:t>
            </w:r>
          </w:p>
        </w:tc>
      </w:tr>
    </w:tbl>
    <w:p w14:paraId="660F6ABA" w14:textId="77777777" w:rsidR="007E117F" w:rsidRDefault="007E117F" w:rsidP="00B125F8">
      <w:pPr>
        <w:pStyle w:val="BodyTextNoSpacing"/>
        <w:spacing w:line="240" w:lineRule="auto"/>
      </w:pPr>
    </w:p>
    <w:p w14:paraId="787E5C4D" w14:textId="514EE7AD" w:rsidR="007E117F" w:rsidRDefault="007E117F" w:rsidP="007E117F">
      <w:pPr>
        <w:pStyle w:val="Subtitle"/>
        <w:keepNext w:val="0"/>
        <w:widowControl w:val="0"/>
      </w:pPr>
      <w:r>
        <w:t>Question 6</w:t>
      </w:r>
    </w:p>
    <w:tbl>
      <w:tblPr>
        <w:tblStyle w:val="ElectralinkResponseTable"/>
        <w:tblW w:w="5000" w:type="pct"/>
        <w:tblInd w:w="0" w:type="dxa"/>
        <w:tblLook w:val="04A0" w:firstRow="1" w:lastRow="0" w:firstColumn="1" w:lastColumn="0" w:noHBand="0" w:noVBand="1"/>
      </w:tblPr>
      <w:tblGrid>
        <w:gridCol w:w="1893"/>
        <w:gridCol w:w="1363"/>
        <w:gridCol w:w="8365"/>
        <w:gridCol w:w="3767"/>
      </w:tblGrid>
      <w:tr w:rsidR="007E117F" w:rsidRPr="00B125F8" w14:paraId="212F80AD" w14:textId="77777777" w:rsidTr="001045FB">
        <w:trPr>
          <w:cnfStyle w:val="100000000000" w:firstRow="1" w:lastRow="0" w:firstColumn="0" w:lastColumn="0" w:oddVBand="0" w:evenVBand="0" w:oddHBand="0" w:evenHBand="0" w:firstRowFirstColumn="0" w:firstRowLastColumn="0" w:lastRowFirstColumn="0" w:lastRowLastColumn="0"/>
        </w:trPr>
        <w:tc>
          <w:tcPr>
            <w:tcW w:w="615" w:type="pct"/>
            <w:shd w:val="clear" w:color="auto" w:fill="E2EFD9" w:themeFill="accent6" w:themeFillTint="33"/>
          </w:tcPr>
          <w:p w14:paraId="22A7E40B" w14:textId="77777777" w:rsidR="007E117F" w:rsidRPr="00B125F8" w:rsidRDefault="007E117F" w:rsidP="002838C4">
            <w:pPr>
              <w:pStyle w:val="CraigFIX"/>
              <w:widowControl w:val="0"/>
              <w:rPr>
                <w:b/>
                <w:bCs w:val="0"/>
                <w:sz w:val="20"/>
                <w:szCs w:val="20"/>
              </w:rPr>
            </w:pPr>
            <w:r w:rsidRPr="00B125F8">
              <w:rPr>
                <w:b/>
                <w:bCs w:val="0"/>
                <w:sz w:val="20"/>
                <w:szCs w:val="20"/>
              </w:rPr>
              <w:t>Company</w:t>
            </w:r>
          </w:p>
        </w:tc>
        <w:tc>
          <w:tcPr>
            <w:tcW w:w="443" w:type="pct"/>
            <w:shd w:val="clear" w:color="auto" w:fill="E2EFD9" w:themeFill="accent6" w:themeFillTint="33"/>
          </w:tcPr>
          <w:p w14:paraId="1DE44D65" w14:textId="77777777" w:rsidR="007E117F" w:rsidRPr="00B125F8" w:rsidRDefault="007E117F" w:rsidP="002838C4">
            <w:pPr>
              <w:pStyle w:val="CraigFIX"/>
              <w:widowControl w:val="0"/>
              <w:rPr>
                <w:b/>
                <w:bCs w:val="0"/>
                <w:sz w:val="20"/>
                <w:szCs w:val="20"/>
              </w:rPr>
            </w:pPr>
            <w:r w:rsidRPr="00B125F8">
              <w:rPr>
                <w:b/>
                <w:bCs w:val="0"/>
                <w:sz w:val="20"/>
                <w:szCs w:val="20"/>
              </w:rPr>
              <w:t>Confidential/</w:t>
            </w:r>
          </w:p>
          <w:p w14:paraId="5A79D589" w14:textId="77777777" w:rsidR="007E117F" w:rsidRPr="00B125F8" w:rsidRDefault="007E117F" w:rsidP="002838C4">
            <w:pPr>
              <w:pStyle w:val="CraigFIX"/>
              <w:widowControl w:val="0"/>
              <w:rPr>
                <w:b/>
                <w:bCs w:val="0"/>
                <w:sz w:val="20"/>
                <w:szCs w:val="20"/>
              </w:rPr>
            </w:pPr>
            <w:r w:rsidRPr="00B125F8">
              <w:rPr>
                <w:b/>
                <w:bCs w:val="0"/>
                <w:sz w:val="20"/>
                <w:szCs w:val="20"/>
              </w:rPr>
              <w:lastRenderedPageBreak/>
              <w:t>Anonymous</w:t>
            </w:r>
          </w:p>
        </w:tc>
        <w:tc>
          <w:tcPr>
            <w:tcW w:w="2718" w:type="pct"/>
            <w:shd w:val="clear" w:color="auto" w:fill="E2EFD9" w:themeFill="accent6" w:themeFillTint="33"/>
          </w:tcPr>
          <w:p w14:paraId="0F01CB4E" w14:textId="0F490501" w:rsidR="007E117F" w:rsidRPr="00B125F8" w:rsidRDefault="007E117F" w:rsidP="007E117F">
            <w:pPr>
              <w:pStyle w:val="CraigFIX"/>
              <w:widowControl w:val="0"/>
              <w:rPr>
                <w:b/>
                <w:bCs w:val="0"/>
                <w:sz w:val="20"/>
                <w:szCs w:val="20"/>
                <w:lang w:val="en-GB"/>
              </w:rPr>
            </w:pPr>
            <w:r w:rsidRPr="00B125F8">
              <w:rPr>
                <w:b/>
                <w:sz w:val="20"/>
                <w:szCs w:val="20"/>
              </w:rPr>
              <w:lastRenderedPageBreak/>
              <w:t xml:space="preserve">Aside from the DUoS SCR, are you aware of any other wider industry projects or initiatives that </w:t>
            </w:r>
            <w:r w:rsidRPr="00B125F8">
              <w:rPr>
                <w:b/>
                <w:sz w:val="20"/>
                <w:szCs w:val="20"/>
              </w:rPr>
              <w:lastRenderedPageBreak/>
              <w:t>this CP may impact upon?</w:t>
            </w:r>
          </w:p>
        </w:tc>
        <w:tc>
          <w:tcPr>
            <w:tcW w:w="1224" w:type="pct"/>
            <w:shd w:val="clear" w:color="auto" w:fill="E2EFD9" w:themeFill="accent6" w:themeFillTint="33"/>
          </w:tcPr>
          <w:p w14:paraId="52E11D57" w14:textId="77777777" w:rsidR="007E117F" w:rsidRPr="00B125F8" w:rsidRDefault="007E117F" w:rsidP="002838C4">
            <w:pPr>
              <w:pStyle w:val="CraigFIX"/>
              <w:widowControl w:val="0"/>
              <w:rPr>
                <w:b/>
                <w:bCs w:val="0"/>
                <w:sz w:val="20"/>
                <w:szCs w:val="20"/>
                <w:lang w:val="en-GB"/>
              </w:rPr>
            </w:pPr>
            <w:r w:rsidRPr="00B125F8">
              <w:rPr>
                <w:b/>
                <w:bCs w:val="0"/>
                <w:sz w:val="20"/>
                <w:szCs w:val="20"/>
                <w:lang w:val="en-GB"/>
              </w:rPr>
              <w:lastRenderedPageBreak/>
              <w:t>Working Group Comments</w:t>
            </w:r>
          </w:p>
        </w:tc>
      </w:tr>
      <w:tr w:rsidR="00B125F8" w:rsidRPr="00B125F8" w14:paraId="6D3DA348" w14:textId="77777777" w:rsidTr="001045FB">
        <w:tc>
          <w:tcPr>
            <w:tcW w:w="615" w:type="pct"/>
          </w:tcPr>
          <w:p w14:paraId="3668402B" w14:textId="62646631" w:rsidR="00B125F8" w:rsidRPr="00B125F8" w:rsidRDefault="00B125F8" w:rsidP="00B125F8">
            <w:pPr>
              <w:rPr>
                <w:rFonts w:cstheme="minorHAnsi"/>
                <w:bCs/>
                <w:sz w:val="20"/>
                <w:szCs w:val="20"/>
              </w:rPr>
            </w:pPr>
            <w:r w:rsidRPr="00B125F8">
              <w:rPr>
                <w:rFonts w:cstheme="minorHAnsi"/>
                <w:bCs/>
                <w:sz w:val="20"/>
                <w:szCs w:val="20"/>
              </w:rPr>
              <w:t>SP Energy Networks</w:t>
            </w:r>
          </w:p>
        </w:tc>
        <w:tc>
          <w:tcPr>
            <w:tcW w:w="443" w:type="pct"/>
          </w:tcPr>
          <w:p w14:paraId="58728ADC" w14:textId="46F226DF" w:rsidR="00B125F8" w:rsidRPr="00B125F8" w:rsidRDefault="00B125F8" w:rsidP="00B125F8">
            <w:pPr>
              <w:pStyle w:val="CraigFIX"/>
              <w:widowControl w:val="0"/>
              <w:rPr>
                <w:sz w:val="20"/>
                <w:szCs w:val="20"/>
              </w:rPr>
            </w:pPr>
            <w:r w:rsidRPr="00B125F8">
              <w:rPr>
                <w:sz w:val="20"/>
                <w:szCs w:val="20"/>
              </w:rPr>
              <w:t>Non-Confidential</w:t>
            </w:r>
          </w:p>
        </w:tc>
        <w:tc>
          <w:tcPr>
            <w:tcW w:w="2718" w:type="pct"/>
          </w:tcPr>
          <w:p w14:paraId="3D460093" w14:textId="0DCA5F76" w:rsidR="00B125F8" w:rsidRPr="00B125F8" w:rsidRDefault="00B125F8" w:rsidP="00B125F8">
            <w:pPr>
              <w:pStyle w:val="CraigFIX"/>
              <w:widowControl w:val="0"/>
              <w:rPr>
                <w:sz w:val="20"/>
                <w:szCs w:val="20"/>
              </w:rPr>
            </w:pPr>
            <w:r w:rsidRPr="00B125F8">
              <w:rPr>
                <w:sz w:val="20"/>
                <w:szCs w:val="20"/>
              </w:rPr>
              <w:t>None that we have identified.</w:t>
            </w:r>
          </w:p>
        </w:tc>
        <w:tc>
          <w:tcPr>
            <w:tcW w:w="1224" w:type="pct"/>
            <w:shd w:val="clear" w:color="auto" w:fill="E2EFD9" w:themeFill="accent6" w:themeFillTint="33"/>
          </w:tcPr>
          <w:p w14:paraId="4190DB66" w14:textId="5F386ED8" w:rsidR="00B125F8" w:rsidRPr="00B125F8" w:rsidRDefault="00B125F8" w:rsidP="00B125F8">
            <w:pPr>
              <w:pStyle w:val="CraigFIX"/>
              <w:widowControl w:val="0"/>
              <w:rPr>
                <w:sz w:val="20"/>
                <w:szCs w:val="20"/>
                <w:lang w:val="en-GB"/>
              </w:rPr>
            </w:pPr>
            <w:r w:rsidRPr="00B125F8">
              <w:rPr>
                <w:sz w:val="20"/>
                <w:szCs w:val="20"/>
                <w:lang w:val="en-GB"/>
              </w:rPr>
              <w:t>Noted</w:t>
            </w:r>
          </w:p>
        </w:tc>
      </w:tr>
      <w:tr w:rsidR="00B125F8" w:rsidRPr="00B125F8" w14:paraId="28719559" w14:textId="77777777" w:rsidTr="001045FB">
        <w:tc>
          <w:tcPr>
            <w:tcW w:w="615" w:type="pct"/>
          </w:tcPr>
          <w:p w14:paraId="70ADE914" w14:textId="4BD6AF60" w:rsidR="00B125F8" w:rsidRPr="00B125F8" w:rsidRDefault="00B125F8" w:rsidP="00B125F8">
            <w:pPr>
              <w:rPr>
                <w:rFonts w:cstheme="minorHAnsi"/>
                <w:bCs/>
                <w:sz w:val="20"/>
                <w:szCs w:val="20"/>
              </w:rPr>
            </w:pPr>
            <w:r w:rsidRPr="00B125F8">
              <w:rPr>
                <w:rFonts w:cstheme="minorHAnsi"/>
                <w:bCs/>
                <w:sz w:val="20"/>
                <w:szCs w:val="20"/>
                <w:lang w:val="en-GB"/>
              </w:rPr>
              <w:t xml:space="preserve">The Electricity Network Company Ltd. </w:t>
            </w:r>
          </w:p>
        </w:tc>
        <w:tc>
          <w:tcPr>
            <w:tcW w:w="443" w:type="pct"/>
          </w:tcPr>
          <w:p w14:paraId="5AD3A212" w14:textId="52CA2296" w:rsidR="00B125F8" w:rsidRPr="00B125F8" w:rsidRDefault="00B125F8" w:rsidP="00B125F8">
            <w:pPr>
              <w:rPr>
                <w:rFonts w:cstheme="minorHAnsi"/>
                <w:bCs/>
                <w:sz w:val="20"/>
                <w:szCs w:val="20"/>
              </w:rPr>
            </w:pPr>
            <w:r w:rsidRPr="00B125F8">
              <w:rPr>
                <w:sz w:val="20"/>
                <w:szCs w:val="20"/>
              </w:rPr>
              <w:t>Non-Confidential</w:t>
            </w:r>
          </w:p>
        </w:tc>
        <w:tc>
          <w:tcPr>
            <w:tcW w:w="2718" w:type="pct"/>
          </w:tcPr>
          <w:p w14:paraId="03FD657C" w14:textId="4CD231D2" w:rsidR="00B125F8" w:rsidRPr="00B125F8" w:rsidRDefault="00B125F8" w:rsidP="00B125F8">
            <w:pPr>
              <w:rPr>
                <w:rFonts w:cstheme="minorHAnsi"/>
                <w:bCs/>
                <w:sz w:val="20"/>
                <w:szCs w:val="20"/>
              </w:rPr>
            </w:pPr>
            <w:r w:rsidRPr="00B125F8">
              <w:rPr>
                <w:rFonts w:cstheme="minorHAnsi"/>
                <w:bCs/>
                <w:sz w:val="20"/>
                <w:szCs w:val="20"/>
                <w:lang w:val="en-GB"/>
              </w:rPr>
              <w:t>Not at this time.</w:t>
            </w:r>
          </w:p>
        </w:tc>
        <w:tc>
          <w:tcPr>
            <w:tcW w:w="1224" w:type="pct"/>
            <w:shd w:val="clear" w:color="auto" w:fill="E2EFD9" w:themeFill="accent6" w:themeFillTint="33"/>
          </w:tcPr>
          <w:p w14:paraId="2B2AEA77" w14:textId="32B497BD" w:rsidR="00B125F8" w:rsidRPr="00B125F8" w:rsidRDefault="00B125F8" w:rsidP="00B125F8">
            <w:pPr>
              <w:pStyle w:val="CraigFIX"/>
              <w:widowControl w:val="0"/>
              <w:rPr>
                <w:sz w:val="20"/>
                <w:szCs w:val="20"/>
                <w:lang w:val="en-GB"/>
              </w:rPr>
            </w:pPr>
            <w:r w:rsidRPr="00B125F8">
              <w:rPr>
                <w:sz w:val="20"/>
                <w:szCs w:val="20"/>
                <w:lang w:val="en-GB"/>
              </w:rPr>
              <w:t>Noted</w:t>
            </w:r>
          </w:p>
        </w:tc>
      </w:tr>
      <w:tr w:rsidR="00B125F8" w:rsidRPr="00B125F8" w14:paraId="1515675D" w14:textId="77777777" w:rsidTr="001045FB">
        <w:tc>
          <w:tcPr>
            <w:tcW w:w="615" w:type="pct"/>
          </w:tcPr>
          <w:p w14:paraId="287B4110" w14:textId="7DD1C437" w:rsidR="00B125F8" w:rsidRPr="00B125F8" w:rsidRDefault="00B125F8" w:rsidP="00B125F8">
            <w:pPr>
              <w:rPr>
                <w:rFonts w:cstheme="minorHAnsi"/>
                <w:bCs/>
                <w:sz w:val="20"/>
                <w:szCs w:val="20"/>
              </w:rPr>
            </w:pPr>
            <w:r w:rsidRPr="00B125F8">
              <w:rPr>
                <w:rFonts w:cstheme="minorHAnsi"/>
                <w:bCs/>
                <w:sz w:val="20"/>
                <w:szCs w:val="20"/>
              </w:rPr>
              <w:t>National Grid Electricity Distribution</w:t>
            </w:r>
          </w:p>
        </w:tc>
        <w:tc>
          <w:tcPr>
            <w:tcW w:w="443" w:type="pct"/>
          </w:tcPr>
          <w:p w14:paraId="1B7BD277" w14:textId="2F9DABB6" w:rsidR="00B125F8" w:rsidRPr="00B125F8" w:rsidRDefault="00B125F8" w:rsidP="00B125F8">
            <w:pPr>
              <w:rPr>
                <w:rFonts w:cstheme="minorHAnsi"/>
                <w:bCs/>
                <w:sz w:val="20"/>
                <w:szCs w:val="20"/>
              </w:rPr>
            </w:pPr>
            <w:r w:rsidRPr="00B125F8">
              <w:rPr>
                <w:sz w:val="20"/>
                <w:szCs w:val="20"/>
              </w:rPr>
              <w:t>Non-Confidential</w:t>
            </w:r>
          </w:p>
        </w:tc>
        <w:tc>
          <w:tcPr>
            <w:tcW w:w="2718" w:type="pct"/>
          </w:tcPr>
          <w:p w14:paraId="7845D5ED" w14:textId="61709A8D" w:rsidR="00B125F8" w:rsidRPr="00B125F8" w:rsidRDefault="00B125F8" w:rsidP="00B125F8">
            <w:pPr>
              <w:rPr>
                <w:rFonts w:cstheme="minorHAnsi"/>
                <w:bCs/>
                <w:sz w:val="20"/>
                <w:szCs w:val="20"/>
              </w:rPr>
            </w:pPr>
            <w:r w:rsidRPr="00B125F8">
              <w:rPr>
                <w:rFonts w:cstheme="minorHAnsi"/>
                <w:bCs/>
                <w:sz w:val="20"/>
                <w:szCs w:val="20"/>
                <w:lang w:val="en-GB"/>
              </w:rPr>
              <w:t>NGED is not aware of any significant wider industry projects that would be materially impacted by this proposal.</w:t>
            </w:r>
          </w:p>
        </w:tc>
        <w:tc>
          <w:tcPr>
            <w:tcW w:w="1224" w:type="pct"/>
            <w:shd w:val="clear" w:color="auto" w:fill="E2EFD9" w:themeFill="accent6" w:themeFillTint="33"/>
          </w:tcPr>
          <w:p w14:paraId="2A2CD5DE" w14:textId="552DEC60" w:rsidR="00B125F8" w:rsidRPr="00B125F8" w:rsidRDefault="00B125F8" w:rsidP="00B125F8">
            <w:pPr>
              <w:pStyle w:val="CraigFIX"/>
              <w:widowControl w:val="0"/>
              <w:rPr>
                <w:sz w:val="20"/>
                <w:szCs w:val="20"/>
                <w:lang w:val="en-GB"/>
              </w:rPr>
            </w:pPr>
            <w:r w:rsidRPr="00B125F8">
              <w:rPr>
                <w:sz w:val="20"/>
                <w:szCs w:val="20"/>
                <w:lang w:val="en-GB"/>
              </w:rPr>
              <w:t>Noted</w:t>
            </w:r>
          </w:p>
        </w:tc>
      </w:tr>
      <w:tr w:rsidR="00B125F8" w:rsidRPr="00B125F8" w14:paraId="6D7F09BE" w14:textId="77777777" w:rsidTr="001045FB">
        <w:tc>
          <w:tcPr>
            <w:tcW w:w="615" w:type="pct"/>
          </w:tcPr>
          <w:p w14:paraId="712B19B9" w14:textId="28BC855C" w:rsidR="00B125F8" w:rsidRPr="00B125F8" w:rsidRDefault="00B125F8" w:rsidP="00B125F8">
            <w:pPr>
              <w:rPr>
                <w:rFonts w:cstheme="minorHAnsi"/>
                <w:bCs/>
                <w:sz w:val="20"/>
                <w:szCs w:val="20"/>
              </w:rPr>
            </w:pPr>
            <w:r w:rsidRPr="00B125F8">
              <w:rPr>
                <w:rFonts w:cstheme="minorHAnsi"/>
                <w:bCs/>
                <w:sz w:val="20"/>
                <w:szCs w:val="20"/>
              </w:rPr>
              <w:t>Northern Powergrid</w:t>
            </w:r>
          </w:p>
        </w:tc>
        <w:tc>
          <w:tcPr>
            <w:tcW w:w="443" w:type="pct"/>
          </w:tcPr>
          <w:p w14:paraId="1D86BE3A" w14:textId="4ED12914" w:rsidR="00B125F8" w:rsidRPr="00B125F8" w:rsidRDefault="00B125F8" w:rsidP="00B125F8">
            <w:pPr>
              <w:rPr>
                <w:rFonts w:cstheme="minorHAnsi"/>
                <w:bCs/>
                <w:sz w:val="20"/>
                <w:szCs w:val="20"/>
              </w:rPr>
            </w:pPr>
            <w:r w:rsidRPr="00B125F8">
              <w:rPr>
                <w:sz w:val="20"/>
                <w:szCs w:val="20"/>
              </w:rPr>
              <w:t>Non-Confidential</w:t>
            </w:r>
          </w:p>
        </w:tc>
        <w:tc>
          <w:tcPr>
            <w:tcW w:w="2718" w:type="pct"/>
          </w:tcPr>
          <w:p w14:paraId="553C7FD3" w14:textId="2AFAC747" w:rsidR="00B125F8" w:rsidRPr="00B125F8" w:rsidRDefault="00B125F8" w:rsidP="00B125F8">
            <w:pPr>
              <w:pStyle w:val="CraigFIX"/>
              <w:widowControl w:val="0"/>
              <w:rPr>
                <w:sz w:val="20"/>
                <w:szCs w:val="20"/>
              </w:rPr>
            </w:pPr>
            <w:r w:rsidRPr="00B125F8">
              <w:rPr>
                <w:sz w:val="20"/>
                <w:szCs w:val="20"/>
              </w:rPr>
              <w:t>None that we are aware of.</w:t>
            </w:r>
          </w:p>
        </w:tc>
        <w:tc>
          <w:tcPr>
            <w:tcW w:w="1224" w:type="pct"/>
            <w:shd w:val="clear" w:color="auto" w:fill="E2EFD9" w:themeFill="accent6" w:themeFillTint="33"/>
          </w:tcPr>
          <w:p w14:paraId="0D00A9CE" w14:textId="5DD1F9FC" w:rsidR="00B125F8" w:rsidRPr="00B125F8" w:rsidRDefault="00B125F8" w:rsidP="00B125F8">
            <w:pPr>
              <w:pStyle w:val="CraigFIX"/>
              <w:widowControl w:val="0"/>
              <w:rPr>
                <w:sz w:val="20"/>
                <w:szCs w:val="20"/>
                <w:lang w:val="en-GB"/>
              </w:rPr>
            </w:pPr>
            <w:r w:rsidRPr="00B125F8">
              <w:rPr>
                <w:sz w:val="20"/>
                <w:szCs w:val="20"/>
                <w:lang w:val="en-GB"/>
              </w:rPr>
              <w:t>Noted</w:t>
            </w:r>
          </w:p>
        </w:tc>
      </w:tr>
      <w:tr w:rsidR="00B125F8" w:rsidRPr="00B125F8" w14:paraId="7429F520" w14:textId="77777777" w:rsidTr="001045FB">
        <w:tc>
          <w:tcPr>
            <w:tcW w:w="615" w:type="pct"/>
          </w:tcPr>
          <w:p w14:paraId="3DA5A9EC" w14:textId="26273F59" w:rsidR="00B125F8" w:rsidRPr="00B125F8" w:rsidRDefault="00B125F8" w:rsidP="00B125F8">
            <w:pPr>
              <w:rPr>
                <w:rFonts w:cstheme="minorHAnsi"/>
                <w:bCs/>
                <w:sz w:val="20"/>
                <w:szCs w:val="20"/>
              </w:rPr>
            </w:pPr>
            <w:r w:rsidRPr="00B125F8">
              <w:rPr>
                <w:rFonts w:cstheme="minorHAnsi"/>
                <w:bCs/>
                <w:sz w:val="20"/>
                <w:szCs w:val="20"/>
              </w:rPr>
              <w:t xml:space="preserve">Scottish and Southern Electricity Networks </w:t>
            </w:r>
          </w:p>
        </w:tc>
        <w:tc>
          <w:tcPr>
            <w:tcW w:w="443" w:type="pct"/>
          </w:tcPr>
          <w:p w14:paraId="17748BCB" w14:textId="4921B470" w:rsidR="00B125F8" w:rsidRPr="00B125F8" w:rsidRDefault="00B125F8" w:rsidP="00B125F8">
            <w:pPr>
              <w:rPr>
                <w:rFonts w:cstheme="minorHAnsi"/>
                <w:bCs/>
                <w:sz w:val="20"/>
                <w:szCs w:val="20"/>
              </w:rPr>
            </w:pPr>
            <w:r w:rsidRPr="00B125F8">
              <w:rPr>
                <w:sz w:val="20"/>
                <w:szCs w:val="20"/>
              </w:rPr>
              <w:t>Non-Confidential</w:t>
            </w:r>
          </w:p>
        </w:tc>
        <w:tc>
          <w:tcPr>
            <w:tcW w:w="2718" w:type="pct"/>
          </w:tcPr>
          <w:p w14:paraId="6D23A20A" w14:textId="16587577" w:rsidR="00B125F8" w:rsidRPr="00B125F8" w:rsidRDefault="00B125F8" w:rsidP="00B125F8">
            <w:pPr>
              <w:rPr>
                <w:rFonts w:cstheme="minorHAnsi"/>
                <w:bCs/>
                <w:sz w:val="20"/>
                <w:szCs w:val="20"/>
              </w:rPr>
            </w:pPr>
            <w:r w:rsidRPr="00B125F8">
              <w:rPr>
                <w:rFonts w:cstheme="minorHAnsi"/>
                <w:bCs/>
                <w:sz w:val="20"/>
                <w:szCs w:val="20"/>
              </w:rPr>
              <w:t>Not at this time.</w:t>
            </w:r>
          </w:p>
        </w:tc>
        <w:tc>
          <w:tcPr>
            <w:tcW w:w="1224" w:type="pct"/>
            <w:shd w:val="clear" w:color="auto" w:fill="E2EFD9" w:themeFill="accent6" w:themeFillTint="33"/>
          </w:tcPr>
          <w:p w14:paraId="0B0C5BC9" w14:textId="5B7033F4" w:rsidR="00B125F8" w:rsidRPr="00B125F8" w:rsidRDefault="00B125F8" w:rsidP="00B125F8">
            <w:pPr>
              <w:pStyle w:val="CraigFIX"/>
              <w:widowControl w:val="0"/>
              <w:rPr>
                <w:sz w:val="20"/>
                <w:szCs w:val="20"/>
                <w:lang w:val="en-GB"/>
              </w:rPr>
            </w:pPr>
            <w:r w:rsidRPr="00B125F8">
              <w:rPr>
                <w:sz w:val="20"/>
                <w:szCs w:val="20"/>
                <w:lang w:val="en-GB"/>
              </w:rPr>
              <w:t>Noted</w:t>
            </w:r>
          </w:p>
        </w:tc>
      </w:tr>
      <w:tr w:rsidR="00B125F8" w:rsidRPr="00B125F8" w14:paraId="61A54DF9" w14:textId="77777777" w:rsidTr="001045FB">
        <w:tc>
          <w:tcPr>
            <w:tcW w:w="1058" w:type="pct"/>
            <w:gridSpan w:val="2"/>
            <w:shd w:val="clear" w:color="auto" w:fill="E2EFD9" w:themeFill="accent6" w:themeFillTint="33"/>
          </w:tcPr>
          <w:p w14:paraId="51462003" w14:textId="77777777" w:rsidR="00B125F8" w:rsidRPr="00B125F8" w:rsidRDefault="00B125F8" w:rsidP="00B125F8">
            <w:pPr>
              <w:pStyle w:val="CraigFIX"/>
              <w:widowControl w:val="0"/>
              <w:rPr>
                <w:b/>
                <w:bCs w:val="0"/>
                <w:sz w:val="20"/>
                <w:szCs w:val="20"/>
                <w:lang w:val="en-GB"/>
              </w:rPr>
            </w:pPr>
            <w:r w:rsidRPr="00B125F8">
              <w:rPr>
                <w:b/>
                <w:bCs w:val="0"/>
                <w:sz w:val="20"/>
                <w:szCs w:val="20"/>
                <w:lang w:val="en-GB"/>
              </w:rPr>
              <w:t>Working Group Conclusions</w:t>
            </w:r>
          </w:p>
        </w:tc>
        <w:tc>
          <w:tcPr>
            <w:tcW w:w="3942" w:type="pct"/>
            <w:gridSpan w:val="2"/>
            <w:shd w:val="clear" w:color="auto" w:fill="E2EFD9" w:themeFill="accent6" w:themeFillTint="33"/>
          </w:tcPr>
          <w:p w14:paraId="0A47055C" w14:textId="32E4F3F9" w:rsidR="00B125F8" w:rsidRPr="00B125F8" w:rsidRDefault="00B125F8" w:rsidP="00B125F8">
            <w:pPr>
              <w:pStyle w:val="CraigFIX"/>
              <w:widowControl w:val="0"/>
              <w:rPr>
                <w:sz w:val="20"/>
                <w:szCs w:val="20"/>
                <w:lang w:val="en-GB"/>
              </w:rPr>
            </w:pPr>
            <w:r w:rsidRPr="00B125F8">
              <w:rPr>
                <w:sz w:val="20"/>
                <w:szCs w:val="20"/>
                <w:lang w:val="en-GB"/>
              </w:rPr>
              <w:t>The Working Group noted no respondents identified any other wider industry projects or initiatives that this CP may impact upon.</w:t>
            </w:r>
          </w:p>
        </w:tc>
      </w:tr>
    </w:tbl>
    <w:p w14:paraId="1DAD221A" w14:textId="77777777" w:rsidR="007E117F" w:rsidRDefault="007E117F" w:rsidP="00B125F8">
      <w:pPr>
        <w:pStyle w:val="BodyTextNoSpacing"/>
        <w:spacing w:line="240" w:lineRule="auto"/>
      </w:pPr>
    </w:p>
    <w:p w14:paraId="34EE4C0C" w14:textId="6AB88794" w:rsidR="007E117F" w:rsidRDefault="007E117F" w:rsidP="007E117F">
      <w:pPr>
        <w:pStyle w:val="Subtitle"/>
        <w:keepNext w:val="0"/>
        <w:widowControl w:val="0"/>
      </w:pPr>
      <w:r>
        <w:t>Question 7</w:t>
      </w:r>
    </w:p>
    <w:tbl>
      <w:tblPr>
        <w:tblStyle w:val="ElectralinkResponseTable"/>
        <w:tblW w:w="5000" w:type="pct"/>
        <w:tblInd w:w="0" w:type="dxa"/>
        <w:tblLook w:val="04A0" w:firstRow="1" w:lastRow="0" w:firstColumn="1" w:lastColumn="0" w:noHBand="0" w:noVBand="1"/>
      </w:tblPr>
      <w:tblGrid>
        <w:gridCol w:w="1892"/>
        <w:gridCol w:w="1317"/>
        <w:gridCol w:w="8413"/>
        <w:gridCol w:w="3766"/>
      </w:tblGrid>
      <w:tr w:rsidR="007E117F" w:rsidRPr="00B125F8" w14:paraId="65F94A0D" w14:textId="77777777" w:rsidTr="001045FB">
        <w:trPr>
          <w:cnfStyle w:val="100000000000" w:firstRow="1" w:lastRow="0" w:firstColumn="0" w:lastColumn="0" w:oddVBand="0" w:evenVBand="0" w:oddHBand="0" w:evenHBand="0" w:firstRowFirstColumn="0" w:firstRowLastColumn="0" w:lastRowFirstColumn="0" w:lastRowLastColumn="0"/>
        </w:trPr>
        <w:tc>
          <w:tcPr>
            <w:tcW w:w="615" w:type="pct"/>
            <w:shd w:val="clear" w:color="auto" w:fill="E2EFD9" w:themeFill="accent6" w:themeFillTint="33"/>
          </w:tcPr>
          <w:p w14:paraId="34E83251" w14:textId="77777777" w:rsidR="007E117F" w:rsidRPr="00B125F8" w:rsidRDefault="007E117F" w:rsidP="002838C4">
            <w:pPr>
              <w:pStyle w:val="CraigFIX"/>
              <w:widowControl w:val="0"/>
              <w:rPr>
                <w:b/>
                <w:bCs w:val="0"/>
                <w:sz w:val="20"/>
                <w:szCs w:val="20"/>
              </w:rPr>
            </w:pPr>
            <w:r w:rsidRPr="00B125F8">
              <w:rPr>
                <w:b/>
                <w:bCs w:val="0"/>
                <w:sz w:val="20"/>
                <w:szCs w:val="20"/>
              </w:rPr>
              <w:t>Company</w:t>
            </w:r>
          </w:p>
        </w:tc>
        <w:tc>
          <w:tcPr>
            <w:tcW w:w="427" w:type="pct"/>
            <w:shd w:val="clear" w:color="auto" w:fill="E2EFD9" w:themeFill="accent6" w:themeFillTint="33"/>
          </w:tcPr>
          <w:p w14:paraId="4ADF0B9E" w14:textId="77777777" w:rsidR="007E117F" w:rsidRPr="00B125F8" w:rsidRDefault="007E117F" w:rsidP="002838C4">
            <w:pPr>
              <w:pStyle w:val="CraigFIX"/>
              <w:widowControl w:val="0"/>
              <w:rPr>
                <w:b/>
                <w:bCs w:val="0"/>
                <w:sz w:val="20"/>
                <w:szCs w:val="20"/>
              </w:rPr>
            </w:pPr>
            <w:r w:rsidRPr="00B125F8">
              <w:rPr>
                <w:b/>
                <w:bCs w:val="0"/>
                <w:sz w:val="20"/>
                <w:szCs w:val="20"/>
              </w:rPr>
              <w:t>Confidential/</w:t>
            </w:r>
          </w:p>
          <w:p w14:paraId="69CD7D18" w14:textId="77777777" w:rsidR="007E117F" w:rsidRPr="00B125F8" w:rsidRDefault="007E117F" w:rsidP="002838C4">
            <w:pPr>
              <w:pStyle w:val="CraigFIX"/>
              <w:widowControl w:val="0"/>
              <w:rPr>
                <w:b/>
                <w:bCs w:val="0"/>
                <w:sz w:val="20"/>
                <w:szCs w:val="20"/>
              </w:rPr>
            </w:pPr>
            <w:r w:rsidRPr="00B125F8">
              <w:rPr>
                <w:b/>
                <w:bCs w:val="0"/>
                <w:sz w:val="20"/>
                <w:szCs w:val="20"/>
              </w:rPr>
              <w:t>Anonymous</w:t>
            </w:r>
          </w:p>
        </w:tc>
        <w:tc>
          <w:tcPr>
            <w:tcW w:w="2734" w:type="pct"/>
            <w:shd w:val="clear" w:color="auto" w:fill="E2EFD9" w:themeFill="accent6" w:themeFillTint="33"/>
          </w:tcPr>
          <w:p w14:paraId="0B44F39D" w14:textId="5F94CEFE" w:rsidR="007E117F" w:rsidRPr="00B125F8" w:rsidRDefault="007E117F" w:rsidP="007E117F">
            <w:pPr>
              <w:pStyle w:val="CraigFIX"/>
              <w:widowControl w:val="0"/>
              <w:rPr>
                <w:b/>
                <w:bCs w:val="0"/>
                <w:sz w:val="20"/>
                <w:szCs w:val="20"/>
                <w:lang w:val="en-GB"/>
              </w:rPr>
            </w:pPr>
            <w:r w:rsidRPr="00B125F8">
              <w:rPr>
                <w:b/>
                <w:sz w:val="20"/>
                <w:szCs w:val="20"/>
              </w:rPr>
              <w:t>Do you agree with the Working Group’s view that this CP should be implemented by no later than 5 November 2026?</w:t>
            </w:r>
          </w:p>
        </w:tc>
        <w:tc>
          <w:tcPr>
            <w:tcW w:w="1224" w:type="pct"/>
            <w:shd w:val="clear" w:color="auto" w:fill="E2EFD9" w:themeFill="accent6" w:themeFillTint="33"/>
          </w:tcPr>
          <w:p w14:paraId="6F42851B" w14:textId="77777777" w:rsidR="007E117F" w:rsidRPr="00B125F8" w:rsidRDefault="007E117F" w:rsidP="002838C4">
            <w:pPr>
              <w:pStyle w:val="CraigFIX"/>
              <w:widowControl w:val="0"/>
              <w:rPr>
                <w:b/>
                <w:bCs w:val="0"/>
                <w:sz w:val="20"/>
                <w:szCs w:val="20"/>
                <w:lang w:val="en-GB"/>
              </w:rPr>
            </w:pPr>
            <w:r w:rsidRPr="00B125F8">
              <w:rPr>
                <w:b/>
                <w:bCs w:val="0"/>
                <w:sz w:val="20"/>
                <w:szCs w:val="20"/>
                <w:lang w:val="en-GB"/>
              </w:rPr>
              <w:t>Working Group Comments</w:t>
            </w:r>
          </w:p>
        </w:tc>
      </w:tr>
      <w:tr w:rsidR="00B125F8" w:rsidRPr="00B125F8" w14:paraId="60C3B40F" w14:textId="77777777" w:rsidTr="001045FB">
        <w:tc>
          <w:tcPr>
            <w:tcW w:w="615" w:type="pct"/>
          </w:tcPr>
          <w:p w14:paraId="279ACEA2" w14:textId="3D3CCD70" w:rsidR="00B125F8" w:rsidRPr="00B125F8" w:rsidRDefault="00B125F8" w:rsidP="00B125F8">
            <w:pPr>
              <w:rPr>
                <w:rFonts w:cstheme="minorHAnsi"/>
                <w:bCs/>
                <w:sz w:val="20"/>
                <w:szCs w:val="20"/>
              </w:rPr>
            </w:pPr>
            <w:r w:rsidRPr="00B125F8">
              <w:rPr>
                <w:rFonts w:cstheme="minorHAnsi"/>
                <w:bCs/>
                <w:sz w:val="20"/>
                <w:szCs w:val="20"/>
              </w:rPr>
              <w:t>SP Energy Networks</w:t>
            </w:r>
          </w:p>
        </w:tc>
        <w:tc>
          <w:tcPr>
            <w:tcW w:w="427" w:type="pct"/>
          </w:tcPr>
          <w:p w14:paraId="78F5E4A1" w14:textId="7267D057" w:rsidR="00B125F8" w:rsidRPr="00B125F8" w:rsidRDefault="00B125F8" w:rsidP="00B125F8">
            <w:pPr>
              <w:pStyle w:val="CraigFIX"/>
              <w:widowControl w:val="0"/>
              <w:rPr>
                <w:sz w:val="20"/>
                <w:szCs w:val="20"/>
              </w:rPr>
            </w:pPr>
            <w:r w:rsidRPr="00B125F8">
              <w:rPr>
                <w:sz w:val="20"/>
                <w:szCs w:val="20"/>
              </w:rPr>
              <w:t>Non-Confidential</w:t>
            </w:r>
          </w:p>
        </w:tc>
        <w:tc>
          <w:tcPr>
            <w:tcW w:w="2734" w:type="pct"/>
          </w:tcPr>
          <w:p w14:paraId="0C50F525" w14:textId="5C943595" w:rsidR="00B125F8" w:rsidRPr="00B125F8" w:rsidRDefault="00B125F8" w:rsidP="00B125F8">
            <w:pPr>
              <w:pStyle w:val="CraigFIX"/>
              <w:widowControl w:val="0"/>
              <w:rPr>
                <w:sz w:val="20"/>
                <w:szCs w:val="20"/>
              </w:rPr>
            </w:pPr>
            <w:r w:rsidRPr="00B125F8">
              <w:rPr>
                <w:sz w:val="20"/>
                <w:szCs w:val="20"/>
              </w:rPr>
              <w:t>Yes.</w:t>
            </w:r>
          </w:p>
        </w:tc>
        <w:tc>
          <w:tcPr>
            <w:tcW w:w="1224" w:type="pct"/>
            <w:shd w:val="clear" w:color="auto" w:fill="E2EFD9" w:themeFill="accent6" w:themeFillTint="33"/>
          </w:tcPr>
          <w:p w14:paraId="18D93B46" w14:textId="66C63D01" w:rsidR="00B125F8" w:rsidRPr="00B125F8" w:rsidRDefault="00B125F8" w:rsidP="00B125F8">
            <w:pPr>
              <w:pStyle w:val="CraigFIX"/>
              <w:widowControl w:val="0"/>
              <w:rPr>
                <w:sz w:val="20"/>
                <w:szCs w:val="20"/>
                <w:lang w:val="en-GB"/>
              </w:rPr>
            </w:pPr>
            <w:r w:rsidRPr="00B125F8">
              <w:rPr>
                <w:sz w:val="20"/>
                <w:szCs w:val="20"/>
                <w:lang w:val="en-GB"/>
              </w:rPr>
              <w:t>Noted that the respondent agreed.</w:t>
            </w:r>
          </w:p>
        </w:tc>
      </w:tr>
      <w:tr w:rsidR="00B125F8" w:rsidRPr="00B125F8" w14:paraId="470C8C7D" w14:textId="77777777" w:rsidTr="001045FB">
        <w:tc>
          <w:tcPr>
            <w:tcW w:w="615" w:type="pct"/>
          </w:tcPr>
          <w:p w14:paraId="4EDF962A" w14:textId="2CA934FA" w:rsidR="00B125F8" w:rsidRPr="00B125F8" w:rsidRDefault="00B125F8" w:rsidP="00B125F8">
            <w:pPr>
              <w:rPr>
                <w:rFonts w:cstheme="minorHAnsi"/>
                <w:bCs/>
                <w:sz w:val="20"/>
                <w:szCs w:val="20"/>
              </w:rPr>
            </w:pPr>
            <w:r w:rsidRPr="00B125F8">
              <w:rPr>
                <w:rFonts w:cstheme="minorHAnsi"/>
                <w:bCs/>
                <w:sz w:val="20"/>
                <w:szCs w:val="20"/>
                <w:lang w:val="en-GB"/>
              </w:rPr>
              <w:t xml:space="preserve">The Electricity Network Company Ltd. </w:t>
            </w:r>
          </w:p>
        </w:tc>
        <w:tc>
          <w:tcPr>
            <w:tcW w:w="427" w:type="pct"/>
          </w:tcPr>
          <w:p w14:paraId="7290A69E" w14:textId="13B09983" w:rsidR="00B125F8" w:rsidRPr="00B125F8" w:rsidRDefault="00B125F8" w:rsidP="00B125F8">
            <w:pPr>
              <w:rPr>
                <w:rFonts w:cstheme="minorHAnsi"/>
                <w:bCs/>
                <w:sz w:val="20"/>
                <w:szCs w:val="20"/>
              </w:rPr>
            </w:pPr>
            <w:r w:rsidRPr="00B125F8">
              <w:rPr>
                <w:sz w:val="20"/>
                <w:szCs w:val="20"/>
              </w:rPr>
              <w:t>Non-Confidential</w:t>
            </w:r>
          </w:p>
        </w:tc>
        <w:tc>
          <w:tcPr>
            <w:tcW w:w="2734" w:type="pct"/>
          </w:tcPr>
          <w:p w14:paraId="3254E1AD" w14:textId="6DFDBAB1" w:rsidR="00B125F8" w:rsidRPr="00B125F8" w:rsidRDefault="00B125F8" w:rsidP="00B125F8">
            <w:pPr>
              <w:rPr>
                <w:rFonts w:cstheme="minorHAnsi"/>
                <w:bCs/>
                <w:sz w:val="20"/>
                <w:szCs w:val="20"/>
              </w:rPr>
            </w:pPr>
            <w:r w:rsidRPr="00B125F8">
              <w:rPr>
                <w:rFonts w:cstheme="minorHAnsi"/>
                <w:bCs/>
                <w:sz w:val="20"/>
                <w:szCs w:val="20"/>
                <w:lang w:val="en-GB"/>
              </w:rPr>
              <w:t>Yes, implementation prior to 5 November 2026 is important to ensure affected DNOs have certainty ahead of the 2028/29 tariff setting process and to avoid the need for further derogation applications.</w:t>
            </w:r>
          </w:p>
        </w:tc>
        <w:tc>
          <w:tcPr>
            <w:tcW w:w="1224" w:type="pct"/>
            <w:shd w:val="clear" w:color="auto" w:fill="E2EFD9" w:themeFill="accent6" w:themeFillTint="33"/>
          </w:tcPr>
          <w:p w14:paraId="28F8CBFE" w14:textId="77777777" w:rsidR="00B125F8" w:rsidRPr="00B125F8" w:rsidRDefault="00B125F8" w:rsidP="00B125F8">
            <w:pPr>
              <w:pStyle w:val="CraigFIX"/>
              <w:widowControl w:val="0"/>
              <w:rPr>
                <w:sz w:val="20"/>
                <w:szCs w:val="20"/>
                <w:lang w:val="en-GB"/>
              </w:rPr>
            </w:pPr>
            <w:r w:rsidRPr="00B125F8">
              <w:rPr>
                <w:sz w:val="20"/>
                <w:szCs w:val="20"/>
                <w:lang w:val="en-GB"/>
              </w:rPr>
              <w:t>Noted that the respondent agreed; and</w:t>
            </w:r>
          </w:p>
          <w:p w14:paraId="4C65BB5E" w14:textId="6BB69661" w:rsidR="00B125F8" w:rsidRPr="00B125F8" w:rsidRDefault="00B125F8">
            <w:pPr>
              <w:pStyle w:val="CraigFIX"/>
              <w:widowControl w:val="0"/>
              <w:numPr>
                <w:ilvl w:val="0"/>
                <w:numId w:val="7"/>
              </w:numPr>
              <w:rPr>
                <w:sz w:val="20"/>
                <w:szCs w:val="20"/>
                <w:lang w:val="en-GB"/>
              </w:rPr>
            </w:pPr>
            <w:r w:rsidRPr="00B125F8">
              <w:rPr>
                <w:sz w:val="20"/>
                <w:szCs w:val="20"/>
                <w:lang w:val="en-GB"/>
              </w:rPr>
              <w:t>that it would remove the need for derogations in the future</w:t>
            </w:r>
          </w:p>
          <w:p w14:paraId="7D62816F" w14:textId="54807A3E" w:rsidR="00B125F8" w:rsidRPr="00B125F8" w:rsidRDefault="00B125F8">
            <w:pPr>
              <w:pStyle w:val="CraigFIX"/>
              <w:widowControl w:val="0"/>
              <w:numPr>
                <w:ilvl w:val="0"/>
                <w:numId w:val="7"/>
              </w:numPr>
              <w:rPr>
                <w:sz w:val="20"/>
                <w:szCs w:val="20"/>
                <w:lang w:val="en-GB"/>
              </w:rPr>
            </w:pPr>
            <w:r w:rsidRPr="00B125F8">
              <w:rPr>
                <w:sz w:val="20"/>
                <w:szCs w:val="20"/>
                <w:lang w:val="en-GB"/>
              </w:rPr>
              <w:t>that the solution provides certainty/guidance for DNOs for 2028/29 tariff setting processes</w:t>
            </w:r>
          </w:p>
        </w:tc>
      </w:tr>
      <w:tr w:rsidR="00B125F8" w:rsidRPr="00B125F8" w14:paraId="33725FCD" w14:textId="77777777" w:rsidTr="001045FB">
        <w:tc>
          <w:tcPr>
            <w:tcW w:w="615" w:type="pct"/>
          </w:tcPr>
          <w:p w14:paraId="47767957" w14:textId="56816D78" w:rsidR="00B125F8" w:rsidRPr="00B125F8" w:rsidRDefault="00B125F8" w:rsidP="00B125F8">
            <w:pPr>
              <w:rPr>
                <w:rFonts w:cstheme="minorHAnsi"/>
                <w:bCs/>
                <w:sz w:val="20"/>
                <w:szCs w:val="20"/>
              </w:rPr>
            </w:pPr>
            <w:r w:rsidRPr="00B125F8">
              <w:rPr>
                <w:rFonts w:cstheme="minorHAnsi"/>
                <w:bCs/>
                <w:sz w:val="20"/>
                <w:szCs w:val="20"/>
              </w:rPr>
              <w:lastRenderedPageBreak/>
              <w:t>National Grid Electricity Distribution</w:t>
            </w:r>
          </w:p>
        </w:tc>
        <w:tc>
          <w:tcPr>
            <w:tcW w:w="427" w:type="pct"/>
          </w:tcPr>
          <w:p w14:paraId="2719E7F5" w14:textId="78FDEC76" w:rsidR="00B125F8" w:rsidRPr="00B125F8" w:rsidRDefault="00B125F8" w:rsidP="00B125F8">
            <w:pPr>
              <w:rPr>
                <w:rFonts w:cstheme="minorHAnsi"/>
                <w:bCs/>
                <w:sz w:val="20"/>
                <w:szCs w:val="20"/>
              </w:rPr>
            </w:pPr>
            <w:r w:rsidRPr="00B125F8">
              <w:rPr>
                <w:sz w:val="20"/>
                <w:szCs w:val="20"/>
              </w:rPr>
              <w:t>Non-Confidential</w:t>
            </w:r>
          </w:p>
        </w:tc>
        <w:tc>
          <w:tcPr>
            <w:tcW w:w="2734" w:type="pct"/>
          </w:tcPr>
          <w:p w14:paraId="27E46451" w14:textId="50AB0DF6" w:rsidR="00B125F8" w:rsidRPr="00B125F8" w:rsidRDefault="00B125F8" w:rsidP="00B125F8">
            <w:pPr>
              <w:rPr>
                <w:rFonts w:cstheme="minorHAnsi"/>
                <w:bCs/>
                <w:sz w:val="20"/>
                <w:szCs w:val="20"/>
              </w:rPr>
            </w:pPr>
            <w:r w:rsidRPr="00B125F8">
              <w:rPr>
                <w:rFonts w:cstheme="minorHAnsi"/>
                <w:bCs/>
                <w:sz w:val="20"/>
                <w:szCs w:val="20"/>
                <w:lang w:val="en-GB"/>
              </w:rPr>
              <w:t>Yes. NGED agrees with the proposed implementation date to ensure the solution is available ahead of the 2028/29 tariff-setting process and to minimise the potential need for future derogation requests.</w:t>
            </w:r>
          </w:p>
        </w:tc>
        <w:tc>
          <w:tcPr>
            <w:tcW w:w="1224" w:type="pct"/>
            <w:shd w:val="clear" w:color="auto" w:fill="E2EFD9" w:themeFill="accent6" w:themeFillTint="33"/>
          </w:tcPr>
          <w:p w14:paraId="719A4349" w14:textId="77777777" w:rsidR="00B125F8" w:rsidRPr="00B125F8" w:rsidRDefault="00B125F8" w:rsidP="00B125F8">
            <w:pPr>
              <w:pStyle w:val="CraigFIX"/>
              <w:widowControl w:val="0"/>
              <w:rPr>
                <w:sz w:val="20"/>
                <w:szCs w:val="20"/>
                <w:lang w:val="en-GB"/>
              </w:rPr>
            </w:pPr>
            <w:r w:rsidRPr="00B125F8">
              <w:rPr>
                <w:sz w:val="20"/>
                <w:szCs w:val="20"/>
                <w:lang w:val="en-GB"/>
              </w:rPr>
              <w:t>Noted that the respondent agreed; and</w:t>
            </w:r>
          </w:p>
          <w:p w14:paraId="57716707" w14:textId="77777777" w:rsidR="00B125F8" w:rsidRPr="00B125F8" w:rsidRDefault="00B125F8">
            <w:pPr>
              <w:pStyle w:val="CraigFIX"/>
              <w:widowControl w:val="0"/>
              <w:numPr>
                <w:ilvl w:val="0"/>
                <w:numId w:val="7"/>
              </w:numPr>
              <w:rPr>
                <w:sz w:val="20"/>
                <w:szCs w:val="20"/>
                <w:lang w:val="en-GB"/>
              </w:rPr>
            </w:pPr>
            <w:r w:rsidRPr="00B125F8">
              <w:rPr>
                <w:sz w:val="20"/>
                <w:szCs w:val="20"/>
                <w:lang w:val="en-GB"/>
              </w:rPr>
              <w:t>that it would remove the need for derogations in the future.</w:t>
            </w:r>
          </w:p>
          <w:p w14:paraId="7FE947BF" w14:textId="5DEE0A0C" w:rsidR="00B125F8" w:rsidRPr="00B125F8" w:rsidRDefault="00B125F8">
            <w:pPr>
              <w:pStyle w:val="CraigFIX"/>
              <w:widowControl w:val="0"/>
              <w:numPr>
                <w:ilvl w:val="0"/>
                <w:numId w:val="7"/>
              </w:numPr>
              <w:rPr>
                <w:sz w:val="20"/>
                <w:szCs w:val="20"/>
                <w:lang w:val="en-GB"/>
              </w:rPr>
            </w:pPr>
            <w:r w:rsidRPr="00B125F8">
              <w:rPr>
                <w:sz w:val="20"/>
                <w:szCs w:val="20"/>
                <w:lang w:val="en-GB"/>
              </w:rPr>
              <w:t>That the solution provides certainty/guidance for DNOs for 2028/29 tariff setting processes</w:t>
            </w:r>
          </w:p>
        </w:tc>
      </w:tr>
      <w:tr w:rsidR="00B125F8" w:rsidRPr="00B125F8" w14:paraId="1B4CBBA4" w14:textId="77777777" w:rsidTr="001045FB">
        <w:tc>
          <w:tcPr>
            <w:tcW w:w="615" w:type="pct"/>
          </w:tcPr>
          <w:p w14:paraId="45D2073A" w14:textId="3D892087" w:rsidR="00B125F8" w:rsidRPr="00B125F8" w:rsidRDefault="00B125F8" w:rsidP="00B125F8">
            <w:pPr>
              <w:rPr>
                <w:rFonts w:cstheme="minorHAnsi"/>
                <w:bCs/>
                <w:sz w:val="20"/>
                <w:szCs w:val="20"/>
              </w:rPr>
            </w:pPr>
            <w:r w:rsidRPr="00B125F8">
              <w:rPr>
                <w:rFonts w:cstheme="minorHAnsi"/>
                <w:bCs/>
                <w:sz w:val="20"/>
                <w:szCs w:val="20"/>
              </w:rPr>
              <w:t>Northern Powergrid</w:t>
            </w:r>
          </w:p>
        </w:tc>
        <w:tc>
          <w:tcPr>
            <w:tcW w:w="427" w:type="pct"/>
          </w:tcPr>
          <w:p w14:paraId="256C080D" w14:textId="40655BB6" w:rsidR="00B125F8" w:rsidRPr="00B125F8" w:rsidRDefault="00B125F8" w:rsidP="00B125F8">
            <w:pPr>
              <w:rPr>
                <w:rFonts w:cstheme="minorHAnsi"/>
                <w:bCs/>
                <w:sz w:val="20"/>
                <w:szCs w:val="20"/>
              </w:rPr>
            </w:pPr>
            <w:r w:rsidRPr="00B125F8">
              <w:rPr>
                <w:sz w:val="20"/>
                <w:szCs w:val="20"/>
              </w:rPr>
              <w:t>Non-Confidential</w:t>
            </w:r>
          </w:p>
        </w:tc>
        <w:tc>
          <w:tcPr>
            <w:tcW w:w="2734" w:type="pct"/>
          </w:tcPr>
          <w:p w14:paraId="3C7D953E" w14:textId="548C1E48" w:rsidR="00B125F8" w:rsidRPr="00B125F8" w:rsidRDefault="00B125F8" w:rsidP="00B125F8">
            <w:pPr>
              <w:pStyle w:val="CraigFIX"/>
              <w:widowControl w:val="0"/>
              <w:rPr>
                <w:sz w:val="20"/>
                <w:szCs w:val="20"/>
              </w:rPr>
            </w:pPr>
            <w:r w:rsidRPr="00B125F8">
              <w:rPr>
                <w:sz w:val="20"/>
                <w:szCs w:val="20"/>
              </w:rPr>
              <w:t>Yes, we agree with the proposed implementation date.</w:t>
            </w:r>
          </w:p>
        </w:tc>
        <w:tc>
          <w:tcPr>
            <w:tcW w:w="1224" w:type="pct"/>
            <w:shd w:val="clear" w:color="auto" w:fill="E2EFD9" w:themeFill="accent6" w:themeFillTint="33"/>
          </w:tcPr>
          <w:p w14:paraId="38D3400B" w14:textId="4E997CB5" w:rsidR="00B125F8" w:rsidRPr="00B125F8" w:rsidRDefault="00B125F8" w:rsidP="00B125F8">
            <w:pPr>
              <w:pStyle w:val="CraigFIX"/>
              <w:widowControl w:val="0"/>
              <w:rPr>
                <w:sz w:val="20"/>
                <w:szCs w:val="20"/>
                <w:lang w:val="en-GB"/>
              </w:rPr>
            </w:pPr>
            <w:r w:rsidRPr="00B125F8">
              <w:rPr>
                <w:sz w:val="20"/>
                <w:szCs w:val="20"/>
                <w:lang w:val="en-GB"/>
              </w:rPr>
              <w:t>Noted that the respondent agreed.</w:t>
            </w:r>
          </w:p>
        </w:tc>
      </w:tr>
      <w:tr w:rsidR="00B125F8" w:rsidRPr="00B125F8" w14:paraId="6360135C" w14:textId="77777777" w:rsidTr="001045FB">
        <w:tc>
          <w:tcPr>
            <w:tcW w:w="615" w:type="pct"/>
          </w:tcPr>
          <w:p w14:paraId="69C74DA7" w14:textId="6615E5FF" w:rsidR="00B125F8" w:rsidRPr="00B125F8" w:rsidRDefault="00B125F8" w:rsidP="00B125F8">
            <w:pPr>
              <w:rPr>
                <w:rFonts w:cstheme="minorHAnsi"/>
                <w:bCs/>
                <w:sz w:val="20"/>
                <w:szCs w:val="20"/>
              </w:rPr>
            </w:pPr>
            <w:r w:rsidRPr="00B125F8">
              <w:rPr>
                <w:rFonts w:cstheme="minorHAnsi"/>
                <w:bCs/>
                <w:sz w:val="20"/>
                <w:szCs w:val="20"/>
              </w:rPr>
              <w:t xml:space="preserve">Scottish and Southern Electricity Networks </w:t>
            </w:r>
          </w:p>
        </w:tc>
        <w:tc>
          <w:tcPr>
            <w:tcW w:w="427" w:type="pct"/>
          </w:tcPr>
          <w:p w14:paraId="1DFB0006" w14:textId="0B7C1DE0" w:rsidR="00B125F8" w:rsidRPr="00B125F8" w:rsidRDefault="00B125F8" w:rsidP="00B125F8">
            <w:pPr>
              <w:rPr>
                <w:rFonts w:cstheme="minorHAnsi"/>
                <w:bCs/>
                <w:sz w:val="20"/>
                <w:szCs w:val="20"/>
              </w:rPr>
            </w:pPr>
            <w:r w:rsidRPr="00B125F8">
              <w:rPr>
                <w:sz w:val="20"/>
                <w:szCs w:val="20"/>
              </w:rPr>
              <w:t>Non-Confidential</w:t>
            </w:r>
          </w:p>
        </w:tc>
        <w:tc>
          <w:tcPr>
            <w:tcW w:w="2734" w:type="pct"/>
          </w:tcPr>
          <w:p w14:paraId="413C9F6D" w14:textId="607EA21E" w:rsidR="00B125F8" w:rsidRPr="00B125F8" w:rsidRDefault="00B125F8" w:rsidP="00B125F8">
            <w:pPr>
              <w:rPr>
                <w:rFonts w:cstheme="minorHAnsi"/>
                <w:bCs/>
                <w:sz w:val="20"/>
                <w:szCs w:val="20"/>
              </w:rPr>
            </w:pPr>
            <w:r w:rsidRPr="00B125F8">
              <w:rPr>
                <w:rFonts w:cstheme="minorHAnsi"/>
                <w:bCs/>
                <w:sz w:val="20"/>
                <w:szCs w:val="20"/>
              </w:rPr>
              <w:t>Yes, as this provides the DNO with clear guidance for 2028/29 tariff setting purposes due for publication 31/12/26 (notwithstanding Ofgem consultation re notice periods for ED3).</w:t>
            </w:r>
          </w:p>
        </w:tc>
        <w:tc>
          <w:tcPr>
            <w:tcW w:w="1224" w:type="pct"/>
            <w:shd w:val="clear" w:color="auto" w:fill="E2EFD9" w:themeFill="accent6" w:themeFillTint="33"/>
          </w:tcPr>
          <w:p w14:paraId="6247FE3B" w14:textId="77777777" w:rsidR="00B125F8" w:rsidRPr="00B125F8" w:rsidRDefault="00B125F8" w:rsidP="00B125F8">
            <w:pPr>
              <w:pStyle w:val="CraigFIX"/>
              <w:widowControl w:val="0"/>
              <w:rPr>
                <w:sz w:val="20"/>
                <w:szCs w:val="20"/>
                <w:lang w:val="en-GB"/>
              </w:rPr>
            </w:pPr>
            <w:r w:rsidRPr="00B125F8">
              <w:rPr>
                <w:sz w:val="20"/>
                <w:szCs w:val="20"/>
                <w:lang w:val="en-GB"/>
              </w:rPr>
              <w:t>Noted that the respondent agreed; and</w:t>
            </w:r>
          </w:p>
          <w:p w14:paraId="4DBCE9BF" w14:textId="51C113D1" w:rsidR="00B125F8" w:rsidRPr="00B125F8" w:rsidRDefault="00B125F8">
            <w:pPr>
              <w:pStyle w:val="CraigFIX"/>
              <w:widowControl w:val="0"/>
              <w:numPr>
                <w:ilvl w:val="0"/>
                <w:numId w:val="7"/>
              </w:numPr>
              <w:rPr>
                <w:sz w:val="20"/>
                <w:szCs w:val="20"/>
                <w:lang w:val="en-GB"/>
              </w:rPr>
            </w:pPr>
            <w:r w:rsidRPr="00B125F8">
              <w:rPr>
                <w:sz w:val="20"/>
                <w:szCs w:val="20"/>
                <w:lang w:val="en-GB"/>
              </w:rPr>
              <w:t>That the solution provides certainty/guidance for DNOs for 2028/29 tariff setting processes</w:t>
            </w:r>
          </w:p>
        </w:tc>
      </w:tr>
      <w:tr w:rsidR="00B125F8" w:rsidRPr="00B125F8" w14:paraId="13731771" w14:textId="77777777" w:rsidTr="001045FB">
        <w:tc>
          <w:tcPr>
            <w:tcW w:w="1042" w:type="pct"/>
            <w:gridSpan w:val="2"/>
            <w:shd w:val="clear" w:color="auto" w:fill="E2EFD9" w:themeFill="accent6" w:themeFillTint="33"/>
          </w:tcPr>
          <w:p w14:paraId="79AF482F" w14:textId="77777777" w:rsidR="00B125F8" w:rsidRPr="00B125F8" w:rsidRDefault="00B125F8" w:rsidP="00B125F8">
            <w:pPr>
              <w:pStyle w:val="CraigFIX"/>
              <w:widowControl w:val="0"/>
              <w:rPr>
                <w:b/>
                <w:bCs w:val="0"/>
                <w:sz w:val="20"/>
                <w:szCs w:val="20"/>
                <w:lang w:val="en-GB"/>
              </w:rPr>
            </w:pPr>
            <w:r w:rsidRPr="00B125F8">
              <w:rPr>
                <w:b/>
                <w:bCs w:val="0"/>
                <w:sz w:val="20"/>
                <w:szCs w:val="20"/>
                <w:lang w:val="en-GB"/>
              </w:rPr>
              <w:t>Working Group Conclusions</w:t>
            </w:r>
          </w:p>
        </w:tc>
        <w:tc>
          <w:tcPr>
            <w:tcW w:w="3958" w:type="pct"/>
            <w:gridSpan w:val="2"/>
            <w:shd w:val="clear" w:color="auto" w:fill="E2EFD9" w:themeFill="accent6" w:themeFillTint="33"/>
          </w:tcPr>
          <w:p w14:paraId="547123B1" w14:textId="6736354D" w:rsidR="00B125F8" w:rsidRPr="00B125F8" w:rsidRDefault="00B125F8" w:rsidP="00B125F8">
            <w:pPr>
              <w:pStyle w:val="CraigFIX"/>
              <w:widowControl w:val="0"/>
              <w:rPr>
                <w:sz w:val="20"/>
                <w:szCs w:val="20"/>
                <w:lang w:val="en-GB"/>
              </w:rPr>
            </w:pPr>
            <w:r w:rsidRPr="00B125F8">
              <w:rPr>
                <w:sz w:val="20"/>
                <w:szCs w:val="20"/>
                <w:lang w:val="en-GB"/>
              </w:rPr>
              <w:t>The Working Group noted that all five respondents supported implementing the solution by no later than 5 November 2026, with three respondents highlighting that the solution provides certainty/guidance for DNOs for 2028/29 tariff setting processes, and two noting that it would remove the need for derogations in the future.</w:t>
            </w:r>
          </w:p>
        </w:tc>
      </w:tr>
    </w:tbl>
    <w:p w14:paraId="4157113C" w14:textId="77777777" w:rsidR="007E117F" w:rsidRDefault="007E117F" w:rsidP="00B125F8">
      <w:pPr>
        <w:pStyle w:val="BodyTextNoSpacing"/>
        <w:spacing w:line="240" w:lineRule="auto"/>
      </w:pPr>
    </w:p>
    <w:p w14:paraId="443CF3B4" w14:textId="6B1E02D7" w:rsidR="007E117F" w:rsidRDefault="007E117F" w:rsidP="007E117F">
      <w:pPr>
        <w:pStyle w:val="Subtitle"/>
        <w:keepNext w:val="0"/>
        <w:widowControl w:val="0"/>
      </w:pPr>
      <w:r>
        <w:t>Question 8</w:t>
      </w:r>
    </w:p>
    <w:tbl>
      <w:tblPr>
        <w:tblStyle w:val="ElectralinkResponseTable"/>
        <w:tblW w:w="5000" w:type="pct"/>
        <w:tblInd w:w="0" w:type="dxa"/>
        <w:tblLook w:val="04A0" w:firstRow="1" w:lastRow="0" w:firstColumn="1" w:lastColumn="0" w:noHBand="0" w:noVBand="1"/>
      </w:tblPr>
      <w:tblGrid>
        <w:gridCol w:w="1893"/>
        <w:gridCol w:w="1363"/>
        <w:gridCol w:w="8039"/>
        <w:gridCol w:w="4093"/>
      </w:tblGrid>
      <w:tr w:rsidR="007E117F" w:rsidRPr="00B125F8" w14:paraId="11369976" w14:textId="77777777" w:rsidTr="001045FB">
        <w:trPr>
          <w:cnfStyle w:val="100000000000" w:firstRow="1" w:lastRow="0" w:firstColumn="0" w:lastColumn="0" w:oddVBand="0" w:evenVBand="0" w:oddHBand="0" w:evenHBand="0" w:firstRowFirstColumn="0" w:firstRowLastColumn="0" w:lastRowFirstColumn="0" w:lastRowLastColumn="0"/>
        </w:trPr>
        <w:tc>
          <w:tcPr>
            <w:tcW w:w="615" w:type="pct"/>
            <w:shd w:val="clear" w:color="auto" w:fill="E2EFD9" w:themeFill="accent6" w:themeFillTint="33"/>
          </w:tcPr>
          <w:p w14:paraId="715E101D" w14:textId="77777777" w:rsidR="007E117F" w:rsidRPr="00B125F8" w:rsidRDefault="007E117F" w:rsidP="002838C4">
            <w:pPr>
              <w:pStyle w:val="CraigFIX"/>
              <w:widowControl w:val="0"/>
              <w:rPr>
                <w:b/>
                <w:bCs w:val="0"/>
                <w:sz w:val="20"/>
                <w:szCs w:val="20"/>
              </w:rPr>
            </w:pPr>
            <w:r w:rsidRPr="00B125F8">
              <w:rPr>
                <w:b/>
                <w:bCs w:val="0"/>
                <w:sz w:val="20"/>
                <w:szCs w:val="20"/>
              </w:rPr>
              <w:t>Company</w:t>
            </w:r>
          </w:p>
        </w:tc>
        <w:tc>
          <w:tcPr>
            <w:tcW w:w="443" w:type="pct"/>
            <w:shd w:val="clear" w:color="auto" w:fill="E2EFD9" w:themeFill="accent6" w:themeFillTint="33"/>
          </w:tcPr>
          <w:p w14:paraId="409D0C91" w14:textId="77777777" w:rsidR="007E117F" w:rsidRPr="00B125F8" w:rsidRDefault="007E117F" w:rsidP="002838C4">
            <w:pPr>
              <w:pStyle w:val="CraigFIX"/>
              <w:widowControl w:val="0"/>
              <w:rPr>
                <w:b/>
                <w:bCs w:val="0"/>
                <w:sz w:val="20"/>
                <w:szCs w:val="20"/>
              </w:rPr>
            </w:pPr>
            <w:r w:rsidRPr="00B125F8">
              <w:rPr>
                <w:b/>
                <w:bCs w:val="0"/>
                <w:sz w:val="20"/>
                <w:szCs w:val="20"/>
              </w:rPr>
              <w:t>Confidential/</w:t>
            </w:r>
          </w:p>
          <w:p w14:paraId="63F7DD08" w14:textId="77777777" w:rsidR="007E117F" w:rsidRPr="00B125F8" w:rsidRDefault="007E117F" w:rsidP="002838C4">
            <w:pPr>
              <w:pStyle w:val="CraigFIX"/>
              <w:widowControl w:val="0"/>
              <w:rPr>
                <w:b/>
                <w:bCs w:val="0"/>
                <w:sz w:val="20"/>
                <w:szCs w:val="20"/>
              </w:rPr>
            </w:pPr>
            <w:r w:rsidRPr="00B125F8">
              <w:rPr>
                <w:b/>
                <w:bCs w:val="0"/>
                <w:sz w:val="20"/>
                <w:szCs w:val="20"/>
              </w:rPr>
              <w:t>Anonymous</w:t>
            </w:r>
          </w:p>
        </w:tc>
        <w:tc>
          <w:tcPr>
            <w:tcW w:w="2612" w:type="pct"/>
            <w:shd w:val="clear" w:color="auto" w:fill="E2EFD9" w:themeFill="accent6" w:themeFillTint="33"/>
          </w:tcPr>
          <w:p w14:paraId="36E76B40" w14:textId="2C72C594" w:rsidR="007E117F" w:rsidRPr="00B125F8" w:rsidRDefault="007E117F" w:rsidP="007E117F">
            <w:pPr>
              <w:pStyle w:val="CraigFIX"/>
              <w:widowControl w:val="0"/>
              <w:rPr>
                <w:b/>
                <w:bCs w:val="0"/>
                <w:sz w:val="20"/>
                <w:szCs w:val="20"/>
                <w:lang w:val="en-GB"/>
              </w:rPr>
            </w:pPr>
            <w:r w:rsidRPr="00B125F8">
              <w:rPr>
                <w:b/>
                <w:sz w:val="20"/>
                <w:szCs w:val="20"/>
              </w:rPr>
              <w:t>Do you think paragraphs 18.22 to 18.24 should reside under the Demand Scaling header, as currently drafted, or somewhere else (e.g., under a new heading)? If somewhere else, please provide suggestions.</w:t>
            </w:r>
          </w:p>
        </w:tc>
        <w:tc>
          <w:tcPr>
            <w:tcW w:w="1330" w:type="pct"/>
            <w:shd w:val="clear" w:color="auto" w:fill="E2EFD9" w:themeFill="accent6" w:themeFillTint="33"/>
          </w:tcPr>
          <w:p w14:paraId="670A4CF1" w14:textId="77777777" w:rsidR="007E117F" w:rsidRPr="00B125F8" w:rsidRDefault="007E117F" w:rsidP="002838C4">
            <w:pPr>
              <w:pStyle w:val="CraigFIX"/>
              <w:widowControl w:val="0"/>
              <w:rPr>
                <w:b/>
                <w:bCs w:val="0"/>
                <w:sz w:val="20"/>
                <w:szCs w:val="20"/>
                <w:lang w:val="en-GB"/>
              </w:rPr>
            </w:pPr>
            <w:r w:rsidRPr="00B125F8">
              <w:rPr>
                <w:b/>
                <w:bCs w:val="0"/>
                <w:sz w:val="20"/>
                <w:szCs w:val="20"/>
                <w:lang w:val="en-GB"/>
              </w:rPr>
              <w:t>Working Group Comments</w:t>
            </w:r>
          </w:p>
        </w:tc>
      </w:tr>
      <w:tr w:rsidR="00B125F8" w:rsidRPr="00B125F8" w14:paraId="3802B7A8" w14:textId="77777777" w:rsidTr="001045FB">
        <w:tc>
          <w:tcPr>
            <w:tcW w:w="615" w:type="pct"/>
          </w:tcPr>
          <w:p w14:paraId="76AA0A86" w14:textId="0D5603F8" w:rsidR="00B125F8" w:rsidRPr="00B125F8" w:rsidRDefault="00B125F8" w:rsidP="00B125F8">
            <w:pPr>
              <w:rPr>
                <w:rFonts w:cstheme="minorHAnsi"/>
                <w:bCs/>
                <w:sz w:val="20"/>
                <w:szCs w:val="20"/>
              </w:rPr>
            </w:pPr>
            <w:r w:rsidRPr="00B125F8">
              <w:rPr>
                <w:rFonts w:cstheme="minorHAnsi"/>
                <w:bCs/>
                <w:sz w:val="20"/>
                <w:szCs w:val="20"/>
              </w:rPr>
              <w:t>SP Energy Networks</w:t>
            </w:r>
          </w:p>
        </w:tc>
        <w:tc>
          <w:tcPr>
            <w:tcW w:w="443" w:type="pct"/>
          </w:tcPr>
          <w:p w14:paraId="74629B88" w14:textId="1424C893" w:rsidR="00B125F8" w:rsidRPr="00B125F8" w:rsidRDefault="00B125F8" w:rsidP="00B125F8">
            <w:pPr>
              <w:pStyle w:val="CraigFIX"/>
              <w:widowControl w:val="0"/>
              <w:rPr>
                <w:sz w:val="20"/>
                <w:szCs w:val="20"/>
              </w:rPr>
            </w:pPr>
            <w:r w:rsidRPr="00B125F8">
              <w:rPr>
                <w:sz w:val="20"/>
                <w:szCs w:val="20"/>
              </w:rPr>
              <w:t>Non-Confidential</w:t>
            </w:r>
          </w:p>
        </w:tc>
        <w:tc>
          <w:tcPr>
            <w:tcW w:w="2612" w:type="pct"/>
          </w:tcPr>
          <w:p w14:paraId="05F59D22" w14:textId="050EFA85" w:rsidR="00B125F8" w:rsidRPr="00B125F8" w:rsidRDefault="00B125F8" w:rsidP="00B125F8">
            <w:pPr>
              <w:pStyle w:val="CraigFIX"/>
              <w:widowControl w:val="0"/>
              <w:rPr>
                <w:sz w:val="20"/>
                <w:szCs w:val="20"/>
              </w:rPr>
            </w:pPr>
            <w:r w:rsidRPr="00B125F8">
              <w:rPr>
                <w:sz w:val="20"/>
                <w:szCs w:val="20"/>
              </w:rPr>
              <w:t>We don’t agree that Demand Scaling is the correct place for this text. We suggest an additional section is created, with a new heading, for example “Interim solution for negative residual”.</w:t>
            </w:r>
          </w:p>
        </w:tc>
        <w:tc>
          <w:tcPr>
            <w:tcW w:w="1330" w:type="pct"/>
            <w:shd w:val="clear" w:color="auto" w:fill="E2EFD9" w:themeFill="accent6" w:themeFillTint="33"/>
          </w:tcPr>
          <w:p w14:paraId="3A99C40B" w14:textId="77777777" w:rsidR="00B125F8" w:rsidRPr="00B125F8" w:rsidRDefault="00B125F8" w:rsidP="00B125F8">
            <w:pPr>
              <w:pStyle w:val="CraigFIX"/>
              <w:widowControl w:val="0"/>
              <w:rPr>
                <w:sz w:val="20"/>
                <w:szCs w:val="20"/>
                <w:lang w:val="en-GB"/>
              </w:rPr>
            </w:pPr>
          </w:p>
        </w:tc>
      </w:tr>
      <w:tr w:rsidR="00B125F8" w:rsidRPr="00B125F8" w14:paraId="31C0EE80" w14:textId="77777777" w:rsidTr="001045FB">
        <w:tc>
          <w:tcPr>
            <w:tcW w:w="615" w:type="pct"/>
          </w:tcPr>
          <w:p w14:paraId="5B4C83D1" w14:textId="3A1D0256" w:rsidR="00B125F8" w:rsidRPr="00B125F8" w:rsidRDefault="00B125F8" w:rsidP="00B125F8">
            <w:pPr>
              <w:rPr>
                <w:rFonts w:cstheme="minorHAnsi"/>
                <w:bCs/>
                <w:sz w:val="20"/>
                <w:szCs w:val="20"/>
              </w:rPr>
            </w:pPr>
            <w:r w:rsidRPr="00B125F8">
              <w:rPr>
                <w:rFonts w:cstheme="minorHAnsi"/>
                <w:bCs/>
                <w:sz w:val="20"/>
                <w:szCs w:val="20"/>
                <w:lang w:val="en-GB"/>
              </w:rPr>
              <w:t xml:space="preserve">The Electricity Network Company Ltd. </w:t>
            </w:r>
          </w:p>
        </w:tc>
        <w:tc>
          <w:tcPr>
            <w:tcW w:w="443" w:type="pct"/>
          </w:tcPr>
          <w:p w14:paraId="2169D653" w14:textId="622F619A" w:rsidR="00B125F8" w:rsidRPr="00B125F8" w:rsidRDefault="00B125F8" w:rsidP="00B125F8">
            <w:pPr>
              <w:rPr>
                <w:rFonts w:cstheme="minorHAnsi"/>
                <w:bCs/>
                <w:sz w:val="20"/>
                <w:szCs w:val="20"/>
              </w:rPr>
            </w:pPr>
            <w:r w:rsidRPr="00B125F8">
              <w:rPr>
                <w:sz w:val="20"/>
                <w:szCs w:val="20"/>
              </w:rPr>
              <w:t>Non-Confidential</w:t>
            </w:r>
          </w:p>
        </w:tc>
        <w:tc>
          <w:tcPr>
            <w:tcW w:w="2612" w:type="pct"/>
          </w:tcPr>
          <w:p w14:paraId="744FE91E" w14:textId="7259B8A7" w:rsidR="00B125F8" w:rsidRPr="00B125F8" w:rsidRDefault="00B125F8" w:rsidP="00B125F8">
            <w:pPr>
              <w:rPr>
                <w:rFonts w:cstheme="minorHAnsi"/>
                <w:bCs/>
                <w:sz w:val="20"/>
                <w:szCs w:val="20"/>
              </w:rPr>
            </w:pPr>
            <w:r w:rsidRPr="00B125F8">
              <w:rPr>
                <w:rFonts w:cstheme="minorHAnsi"/>
                <w:bCs/>
                <w:sz w:val="20"/>
                <w:szCs w:val="20"/>
                <w:lang w:val="en-GB"/>
              </w:rPr>
              <w:t xml:space="preserve">We do not have a strong view on this matter. </w:t>
            </w:r>
          </w:p>
        </w:tc>
        <w:tc>
          <w:tcPr>
            <w:tcW w:w="1330" w:type="pct"/>
            <w:shd w:val="clear" w:color="auto" w:fill="E2EFD9" w:themeFill="accent6" w:themeFillTint="33"/>
          </w:tcPr>
          <w:p w14:paraId="38AF223A" w14:textId="77777777" w:rsidR="00B125F8" w:rsidRPr="00B125F8" w:rsidRDefault="00B125F8" w:rsidP="00B125F8">
            <w:pPr>
              <w:pStyle w:val="CraigFIX"/>
              <w:widowControl w:val="0"/>
              <w:rPr>
                <w:sz w:val="20"/>
                <w:szCs w:val="20"/>
                <w:lang w:val="en-GB"/>
              </w:rPr>
            </w:pPr>
          </w:p>
        </w:tc>
      </w:tr>
      <w:tr w:rsidR="00B125F8" w:rsidRPr="00B125F8" w14:paraId="078A70BD" w14:textId="77777777" w:rsidTr="001045FB">
        <w:tc>
          <w:tcPr>
            <w:tcW w:w="615" w:type="pct"/>
          </w:tcPr>
          <w:p w14:paraId="518A7FC3" w14:textId="3ECF1796" w:rsidR="00B125F8" w:rsidRPr="00B125F8" w:rsidRDefault="00B125F8" w:rsidP="00B125F8">
            <w:pPr>
              <w:rPr>
                <w:rFonts w:cstheme="minorHAnsi"/>
                <w:bCs/>
                <w:sz w:val="20"/>
                <w:szCs w:val="20"/>
              </w:rPr>
            </w:pPr>
            <w:r w:rsidRPr="00B125F8">
              <w:rPr>
                <w:rFonts w:cstheme="minorHAnsi"/>
                <w:bCs/>
                <w:sz w:val="20"/>
                <w:szCs w:val="20"/>
              </w:rPr>
              <w:t>National Grid Electricity Distribution</w:t>
            </w:r>
          </w:p>
        </w:tc>
        <w:tc>
          <w:tcPr>
            <w:tcW w:w="443" w:type="pct"/>
          </w:tcPr>
          <w:p w14:paraId="49543ED2" w14:textId="4EC0459C" w:rsidR="00B125F8" w:rsidRPr="00B125F8" w:rsidRDefault="00B125F8" w:rsidP="00B125F8">
            <w:pPr>
              <w:rPr>
                <w:rFonts w:cstheme="minorHAnsi"/>
                <w:bCs/>
                <w:sz w:val="20"/>
                <w:szCs w:val="20"/>
              </w:rPr>
            </w:pPr>
            <w:r w:rsidRPr="00B125F8">
              <w:rPr>
                <w:sz w:val="20"/>
                <w:szCs w:val="20"/>
              </w:rPr>
              <w:t>Non-Confidential</w:t>
            </w:r>
          </w:p>
        </w:tc>
        <w:tc>
          <w:tcPr>
            <w:tcW w:w="2612" w:type="pct"/>
          </w:tcPr>
          <w:p w14:paraId="3FFAD61B" w14:textId="2351AA67" w:rsidR="00B125F8" w:rsidRPr="00B125F8" w:rsidRDefault="00B125F8" w:rsidP="00B125F8">
            <w:pPr>
              <w:rPr>
                <w:rFonts w:cstheme="minorHAnsi"/>
                <w:bCs/>
                <w:sz w:val="20"/>
                <w:szCs w:val="20"/>
              </w:rPr>
            </w:pPr>
            <w:r w:rsidRPr="00B125F8">
              <w:rPr>
                <w:rFonts w:cstheme="minorHAnsi"/>
                <w:bCs/>
                <w:sz w:val="20"/>
                <w:szCs w:val="20"/>
                <w:lang w:val="en-GB"/>
              </w:rPr>
              <w:t>The proposed location is acceptable.</w:t>
            </w:r>
          </w:p>
        </w:tc>
        <w:tc>
          <w:tcPr>
            <w:tcW w:w="1330" w:type="pct"/>
            <w:shd w:val="clear" w:color="auto" w:fill="E2EFD9" w:themeFill="accent6" w:themeFillTint="33"/>
          </w:tcPr>
          <w:p w14:paraId="14F49F28" w14:textId="77777777" w:rsidR="00B125F8" w:rsidRPr="00B125F8" w:rsidRDefault="00B125F8" w:rsidP="00B125F8">
            <w:pPr>
              <w:pStyle w:val="CraigFIX"/>
              <w:widowControl w:val="0"/>
              <w:rPr>
                <w:sz w:val="20"/>
                <w:szCs w:val="20"/>
                <w:lang w:val="en-GB"/>
              </w:rPr>
            </w:pPr>
          </w:p>
        </w:tc>
      </w:tr>
      <w:tr w:rsidR="00B125F8" w:rsidRPr="00B125F8" w14:paraId="710EDA56" w14:textId="77777777" w:rsidTr="001045FB">
        <w:tc>
          <w:tcPr>
            <w:tcW w:w="615" w:type="pct"/>
          </w:tcPr>
          <w:p w14:paraId="6513C6C5" w14:textId="1FDF24C2" w:rsidR="00B125F8" w:rsidRPr="00B125F8" w:rsidRDefault="00B125F8" w:rsidP="00B125F8">
            <w:pPr>
              <w:rPr>
                <w:rFonts w:cstheme="minorHAnsi"/>
                <w:bCs/>
                <w:sz w:val="20"/>
                <w:szCs w:val="20"/>
              </w:rPr>
            </w:pPr>
            <w:r w:rsidRPr="00B125F8">
              <w:rPr>
                <w:rFonts w:cstheme="minorHAnsi"/>
                <w:bCs/>
                <w:sz w:val="20"/>
                <w:szCs w:val="20"/>
              </w:rPr>
              <w:t>Northern Powergrid</w:t>
            </w:r>
          </w:p>
        </w:tc>
        <w:tc>
          <w:tcPr>
            <w:tcW w:w="443" w:type="pct"/>
          </w:tcPr>
          <w:p w14:paraId="42BD51AD" w14:textId="413B4465" w:rsidR="00B125F8" w:rsidRPr="00B125F8" w:rsidRDefault="00B125F8" w:rsidP="00B125F8">
            <w:pPr>
              <w:rPr>
                <w:rFonts w:cstheme="minorHAnsi"/>
                <w:bCs/>
                <w:sz w:val="20"/>
                <w:szCs w:val="20"/>
              </w:rPr>
            </w:pPr>
            <w:r w:rsidRPr="00B125F8">
              <w:rPr>
                <w:sz w:val="20"/>
                <w:szCs w:val="20"/>
              </w:rPr>
              <w:t>Non-Confidential</w:t>
            </w:r>
          </w:p>
        </w:tc>
        <w:tc>
          <w:tcPr>
            <w:tcW w:w="2612" w:type="pct"/>
          </w:tcPr>
          <w:p w14:paraId="456622A7" w14:textId="77777777" w:rsidR="00B125F8" w:rsidRPr="00B125F8" w:rsidRDefault="00B125F8" w:rsidP="00B125F8">
            <w:pPr>
              <w:pStyle w:val="CraigFIX"/>
              <w:widowControl w:val="0"/>
              <w:rPr>
                <w:sz w:val="20"/>
                <w:szCs w:val="20"/>
              </w:rPr>
            </w:pPr>
            <w:r w:rsidRPr="00B125F8">
              <w:rPr>
                <w:sz w:val="20"/>
                <w:szCs w:val="20"/>
              </w:rPr>
              <w:t xml:space="preserve">We agree with the proposed placement of this text in the Demand Scaling section. </w:t>
            </w:r>
          </w:p>
          <w:p w14:paraId="1920D2B8" w14:textId="77777777" w:rsidR="00B125F8" w:rsidRPr="00B125F8" w:rsidRDefault="00B125F8" w:rsidP="00B125F8">
            <w:pPr>
              <w:pStyle w:val="CraigFIX"/>
              <w:widowControl w:val="0"/>
              <w:rPr>
                <w:sz w:val="20"/>
                <w:szCs w:val="20"/>
              </w:rPr>
            </w:pPr>
          </w:p>
          <w:p w14:paraId="73F33914" w14:textId="7A4C3196" w:rsidR="00B125F8" w:rsidRPr="00B125F8" w:rsidRDefault="00B125F8" w:rsidP="00B125F8">
            <w:pPr>
              <w:pStyle w:val="CraigFIX"/>
              <w:widowControl w:val="0"/>
              <w:rPr>
                <w:sz w:val="20"/>
                <w:szCs w:val="20"/>
              </w:rPr>
            </w:pPr>
            <w:r w:rsidRPr="00B125F8">
              <w:rPr>
                <w:sz w:val="20"/>
                <w:szCs w:val="20"/>
              </w:rPr>
              <w:t xml:space="preserve">The sections are currently aligned between Schedule 17 and Schedule 18, so we do not believe </w:t>
            </w:r>
            <w:r w:rsidRPr="00B125F8">
              <w:rPr>
                <w:sz w:val="20"/>
                <w:szCs w:val="20"/>
              </w:rPr>
              <w:lastRenderedPageBreak/>
              <w:t xml:space="preserve">it would be beneficial to change this by adding a new section to Schedule 17 only. It may also be beneficial to amend Schedule 18 to include the proposed 18.22 – 18.24 and 22.5 new numbering with ‘Not Used’ to maintain alignment between the schedules. This would not be needed for the change in Annex 1 as these are very different between the schedules. </w:t>
            </w:r>
          </w:p>
        </w:tc>
        <w:tc>
          <w:tcPr>
            <w:tcW w:w="1330" w:type="pct"/>
            <w:shd w:val="clear" w:color="auto" w:fill="E2EFD9" w:themeFill="accent6" w:themeFillTint="33"/>
          </w:tcPr>
          <w:p w14:paraId="54E1AF4C" w14:textId="77777777" w:rsidR="00B125F8" w:rsidRPr="00B125F8" w:rsidRDefault="00B125F8" w:rsidP="00B125F8">
            <w:pPr>
              <w:pStyle w:val="CraigFIX"/>
              <w:widowControl w:val="0"/>
              <w:rPr>
                <w:sz w:val="20"/>
                <w:szCs w:val="20"/>
                <w:lang w:val="en-GB"/>
              </w:rPr>
            </w:pPr>
          </w:p>
        </w:tc>
      </w:tr>
      <w:tr w:rsidR="00B125F8" w:rsidRPr="00B125F8" w14:paraId="25A48387" w14:textId="77777777" w:rsidTr="001045FB">
        <w:tc>
          <w:tcPr>
            <w:tcW w:w="615" w:type="pct"/>
          </w:tcPr>
          <w:p w14:paraId="61DB0C60" w14:textId="6262C10F" w:rsidR="00B125F8" w:rsidRPr="00B125F8" w:rsidRDefault="00B125F8" w:rsidP="00B125F8">
            <w:pPr>
              <w:rPr>
                <w:rFonts w:cstheme="minorHAnsi"/>
                <w:bCs/>
                <w:sz w:val="20"/>
                <w:szCs w:val="20"/>
              </w:rPr>
            </w:pPr>
            <w:r w:rsidRPr="00B125F8">
              <w:rPr>
                <w:rFonts w:cstheme="minorHAnsi"/>
                <w:bCs/>
                <w:sz w:val="20"/>
                <w:szCs w:val="20"/>
              </w:rPr>
              <w:t xml:space="preserve">Scottish and Southern Electricity Networks </w:t>
            </w:r>
          </w:p>
        </w:tc>
        <w:tc>
          <w:tcPr>
            <w:tcW w:w="443" w:type="pct"/>
          </w:tcPr>
          <w:p w14:paraId="2B76B7E3" w14:textId="19BB9E8D" w:rsidR="00B125F8" w:rsidRPr="00B125F8" w:rsidRDefault="00B125F8" w:rsidP="00B125F8">
            <w:pPr>
              <w:rPr>
                <w:rFonts w:cstheme="minorHAnsi"/>
                <w:bCs/>
                <w:sz w:val="20"/>
                <w:szCs w:val="20"/>
              </w:rPr>
            </w:pPr>
            <w:r w:rsidRPr="00B125F8">
              <w:rPr>
                <w:sz w:val="20"/>
                <w:szCs w:val="20"/>
              </w:rPr>
              <w:t>Non-Confidential</w:t>
            </w:r>
          </w:p>
        </w:tc>
        <w:tc>
          <w:tcPr>
            <w:tcW w:w="2612" w:type="pct"/>
          </w:tcPr>
          <w:p w14:paraId="0479405B" w14:textId="4DC56A2A" w:rsidR="00B125F8" w:rsidRPr="00B125F8" w:rsidRDefault="00B125F8" w:rsidP="00B125F8">
            <w:pPr>
              <w:rPr>
                <w:rFonts w:cstheme="minorHAnsi"/>
                <w:bCs/>
                <w:sz w:val="20"/>
                <w:szCs w:val="20"/>
              </w:rPr>
            </w:pPr>
            <w:r w:rsidRPr="00B125F8">
              <w:rPr>
                <w:rFonts w:cstheme="minorHAnsi"/>
                <w:bCs/>
                <w:sz w:val="20"/>
                <w:szCs w:val="20"/>
              </w:rPr>
              <w:t>We’re comfortable with the location as drafted.</w:t>
            </w:r>
          </w:p>
        </w:tc>
        <w:tc>
          <w:tcPr>
            <w:tcW w:w="1330" w:type="pct"/>
            <w:shd w:val="clear" w:color="auto" w:fill="E2EFD9" w:themeFill="accent6" w:themeFillTint="33"/>
          </w:tcPr>
          <w:p w14:paraId="3AA6A213" w14:textId="77777777" w:rsidR="00B125F8" w:rsidRPr="00B125F8" w:rsidRDefault="00B125F8" w:rsidP="00B125F8">
            <w:pPr>
              <w:pStyle w:val="CraigFIX"/>
              <w:widowControl w:val="0"/>
              <w:rPr>
                <w:sz w:val="20"/>
                <w:szCs w:val="20"/>
                <w:lang w:val="en-GB"/>
              </w:rPr>
            </w:pPr>
          </w:p>
        </w:tc>
      </w:tr>
      <w:tr w:rsidR="00B125F8" w:rsidRPr="00B125F8" w14:paraId="4F8B343A" w14:textId="77777777" w:rsidTr="001045FB">
        <w:tc>
          <w:tcPr>
            <w:tcW w:w="1058" w:type="pct"/>
            <w:gridSpan w:val="2"/>
            <w:shd w:val="clear" w:color="auto" w:fill="E2EFD9" w:themeFill="accent6" w:themeFillTint="33"/>
          </w:tcPr>
          <w:p w14:paraId="41234CE2" w14:textId="77777777" w:rsidR="00B125F8" w:rsidRPr="00B125F8" w:rsidRDefault="00B125F8" w:rsidP="00B125F8">
            <w:pPr>
              <w:pStyle w:val="CraigFIX"/>
              <w:widowControl w:val="0"/>
              <w:rPr>
                <w:b/>
                <w:bCs w:val="0"/>
                <w:sz w:val="20"/>
                <w:szCs w:val="20"/>
                <w:lang w:val="en-GB"/>
              </w:rPr>
            </w:pPr>
            <w:r w:rsidRPr="00B125F8">
              <w:rPr>
                <w:b/>
                <w:bCs w:val="0"/>
                <w:sz w:val="20"/>
                <w:szCs w:val="20"/>
                <w:lang w:val="en-GB"/>
              </w:rPr>
              <w:t>Working Group Conclusions</w:t>
            </w:r>
          </w:p>
        </w:tc>
        <w:tc>
          <w:tcPr>
            <w:tcW w:w="3942" w:type="pct"/>
            <w:gridSpan w:val="2"/>
            <w:shd w:val="clear" w:color="auto" w:fill="E2EFD9" w:themeFill="accent6" w:themeFillTint="33"/>
          </w:tcPr>
          <w:p w14:paraId="02494290" w14:textId="53E85C44" w:rsidR="00B125F8" w:rsidRPr="00B125F8" w:rsidRDefault="00907588" w:rsidP="00907588">
            <w:pPr>
              <w:pStyle w:val="CraigFIX"/>
              <w:widowControl w:val="0"/>
              <w:rPr>
                <w:sz w:val="20"/>
                <w:szCs w:val="20"/>
                <w:lang w:val="en-GB"/>
              </w:rPr>
            </w:pPr>
            <w:r w:rsidRPr="00907588">
              <w:rPr>
                <w:sz w:val="20"/>
                <w:szCs w:val="20"/>
                <w:lang w:val="en-GB"/>
              </w:rPr>
              <w:t xml:space="preserve">The Working Group noted that one respondent expressed a preference for a new section heading, while others were comfortable with the current placement of the text (i.e., under the ‘Demand Scaling’ heading) or had no strong views on the matter. It was noted that one respondent had suggested that, given the main body of Schedules 17 and 18 are essentially aligned in terms of their paragraph numbering and text, that there may be reason to amend Schedule 18 to include the proposed 18.22 – 18.24 and 22.5 new numbering with ‘Not Used’ to maintain alignment between the schedules. It was noted that the Working Group did not have strong views on the matter and therefore </w:t>
            </w:r>
            <w:r>
              <w:rPr>
                <w:sz w:val="20"/>
                <w:szCs w:val="20"/>
                <w:lang w:val="en-GB"/>
              </w:rPr>
              <w:t xml:space="preserve">agreed </w:t>
            </w:r>
            <w:r w:rsidRPr="00907588">
              <w:rPr>
                <w:sz w:val="20"/>
                <w:szCs w:val="20"/>
                <w:lang w:val="en-GB"/>
              </w:rPr>
              <w:t>that when submitting the legal text to the legal advisors for review that the subject of alignment is raised with them at that time.</w:t>
            </w:r>
          </w:p>
        </w:tc>
      </w:tr>
    </w:tbl>
    <w:p w14:paraId="2A5F6B77" w14:textId="77777777" w:rsidR="007E117F" w:rsidRDefault="007E117F" w:rsidP="00B125F8">
      <w:pPr>
        <w:pStyle w:val="BodyTextNoSpacing"/>
        <w:spacing w:line="240" w:lineRule="auto"/>
      </w:pPr>
    </w:p>
    <w:p w14:paraId="651EF763" w14:textId="574C9D13" w:rsidR="007E117F" w:rsidRDefault="007E117F" w:rsidP="007E117F">
      <w:pPr>
        <w:pStyle w:val="Subtitle"/>
        <w:keepNext w:val="0"/>
        <w:widowControl w:val="0"/>
      </w:pPr>
      <w:r>
        <w:t>Question 9</w:t>
      </w:r>
    </w:p>
    <w:tbl>
      <w:tblPr>
        <w:tblStyle w:val="ElectralinkResponseTable"/>
        <w:tblW w:w="5000" w:type="pct"/>
        <w:tblInd w:w="0" w:type="dxa"/>
        <w:tblLook w:val="04A0" w:firstRow="1" w:lastRow="0" w:firstColumn="1" w:lastColumn="0" w:noHBand="0" w:noVBand="1"/>
      </w:tblPr>
      <w:tblGrid>
        <w:gridCol w:w="1893"/>
        <w:gridCol w:w="1363"/>
        <w:gridCol w:w="8039"/>
        <w:gridCol w:w="4093"/>
      </w:tblGrid>
      <w:tr w:rsidR="007E117F" w:rsidRPr="00B125F8" w14:paraId="7B9751E9" w14:textId="77777777" w:rsidTr="001045FB">
        <w:trPr>
          <w:cnfStyle w:val="100000000000" w:firstRow="1" w:lastRow="0" w:firstColumn="0" w:lastColumn="0" w:oddVBand="0" w:evenVBand="0" w:oddHBand="0" w:evenHBand="0" w:firstRowFirstColumn="0" w:firstRowLastColumn="0" w:lastRowFirstColumn="0" w:lastRowLastColumn="0"/>
        </w:trPr>
        <w:tc>
          <w:tcPr>
            <w:tcW w:w="615" w:type="pct"/>
            <w:shd w:val="clear" w:color="auto" w:fill="E2EFD9" w:themeFill="accent6" w:themeFillTint="33"/>
          </w:tcPr>
          <w:p w14:paraId="70056F72" w14:textId="77777777" w:rsidR="007E117F" w:rsidRPr="00B125F8" w:rsidRDefault="007E117F" w:rsidP="002838C4">
            <w:pPr>
              <w:pStyle w:val="CraigFIX"/>
              <w:widowControl w:val="0"/>
              <w:rPr>
                <w:b/>
                <w:bCs w:val="0"/>
                <w:sz w:val="20"/>
                <w:szCs w:val="20"/>
              </w:rPr>
            </w:pPr>
            <w:r w:rsidRPr="00B125F8">
              <w:rPr>
                <w:b/>
                <w:bCs w:val="0"/>
                <w:sz w:val="20"/>
                <w:szCs w:val="20"/>
              </w:rPr>
              <w:t>Company</w:t>
            </w:r>
          </w:p>
        </w:tc>
        <w:tc>
          <w:tcPr>
            <w:tcW w:w="443" w:type="pct"/>
            <w:shd w:val="clear" w:color="auto" w:fill="E2EFD9" w:themeFill="accent6" w:themeFillTint="33"/>
          </w:tcPr>
          <w:p w14:paraId="1B916A7E" w14:textId="77777777" w:rsidR="007E117F" w:rsidRPr="00B125F8" w:rsidRDefault="007E117F" w:rsidP="002838C4">
            <w:pPr>
              <w:pStyle w:val="CraigFIX"/>
              <w:widowControl w:val="0"/>
              <w:rPr>
                <w:b/>
                <w:bCs w:val="0"/>
                <w:sz w:val="20"/>
                <w:szCs w:val="20"/>
              </w:rPr>
            </w:pPr>
            <w:r w:rsidRPr="00B125F8">
              <w:rPr>
                <w:b/>
                <w:bCs w:val="0"/>
                <w:sz w:val="20"/>
                <w:szCs w:val="20"/>
              </w:rPr>
              <w:t>Confidential/</w:t>
            </w:r>
          </w:p>
          <w:p w14:paraId="34AF23D7" w14:textId="77777777" w:rsidR="007E117F" w:rsidRPr="00B125F8" w:rsidRDefault="007E117F" w:rsidP="002838C4">
            <w:pPr>
              <w:pStyle w:val="CraigFIX"/>
              <w:widowControl w:val="0"/>
              <w:rPr>
                <w:b/>
                <w:bCs w:val="0"/>
                <w:sz w:val="20"/>
                <w:szCs w:val="20"/>
              </w:rPr>
            </w:pPr>
            <w:r w:rsidRPr="00B125F8">
              <w:rPr>
                <w:b/>
                <w:bCs w:val="0"/>
                <w:sz w:val="20"/>
                <w:szCs w:val="20"/>
              </w:rPr>
              <w:t>Anonymous</w:t>
            </w:r>
          </w:p>
        </w:tc>
        <w:tc>
          <w:tcPr>
            <w:tcW w:w="2612" w:type="pct"/>
            <w:shd w:val="clear" w:color="auto" w:fill="E2EFD9" w:themeFill="accent6" w:themeFillTint="33"/>
          </w:tcPr>
          <w:p w14:paraId="3DFEAE32" w14:textId="7EE3771D" w:rsidR="007E117F" w:rsidRPr="00B125F8" w:rsidRDefault="007E117F" w:rsidP="007E117F">
            <w:pPr>
              <w:pStyle w:val="CraigFIX"/>
              <w:widowControl w:val="0"/>
              <w:rPr>
                <w:b/>
                <w:bCs w:val="0"/>
                <w:sz w:val="20"/>
                <w:szCs w:val="20"/>
                <w:lang w:val="en-GB"/>
              </w:rPr>
            </w:pPr>
            <w:r w:rsidRPr="00B125F8">
              <w:rPr>
                <w:b/>
                <w:sz w:val="20"/>
                <w:szCs w:val="20"/>
              </w:rPr>
              <w:t>Do you have any comments on the legal text?</w:t>
            </w:r>
          </w:p>
        </w:tc>
        <w:tc>
          <w:tcPr>
            <w:tcW w:w="1330" w:type="pct"/>
            <w:shd w:val="clear" w:color="auto" w:fill="E2EFD9" w:themeFill="accent6" w:themeFillTint="33"/>
          </w:tcPr>
          <w:p w14:paraId="6E6D8BC1" w14:textId="77777777" w:rsidR="007E117F" w:rsidRPr="00B125F8" w:rsidRDefault="007E117F" w:rsidP="002838C4">
            <w:pPr>
              <w:pStyle w:val="CraigFIX"/>
              <w:widowControl w:val="0"/>
              <w:rPr>
                <w:b/>
                <w:bCs w:val="0"/>
                <w:sz w:val="20"/>
                <w:szCs w:val="20"/>
                <w:lang w:val="en-GB"/>
              </w:rPr>
            </w:pPr>
            <w:r w:rsidRPr="00B125F8">
              <w:rPr>
                <w:b/>
                <w:bCs w:val="0"/>
                <w:sz w:val="20"/>
                <w:szCs w:val="20"/>
                <w:lang w:val="en-GB"/>
              </w:rPr>
              <w:t>Working Group Comments</w:t>
            </w:r>
          </w:p>
        </w:tc>
      </w:tr>
      <w:tr w:rsidR="00B125F8" w:rsidRPr="00B125F8" w14:paraId="0F8FEBF5" w14:textId="77777777" w:rsidTr="001045FB">
        <w:tc>
          <w:tcPr>
            <w:tcW w:w="615" w:type="pct"/>
          </w:tcPr>
          <w:p w14:paraId="772E5FF0" w14:textId="5E54A116" w:rsidR="00B125F8" w:rsidRPr="00B125F8" w:rsidRDefault="00B125F8" w:rsidP="00B125F8">
            <w:pPr>
              <w:rPr>
                <w:rFonts w:cstheme="minorHAnsi"/>
                <w:bCs/>
                <w:sz w:val="20"/>
                <w:szCs w:val="20"/>
              </w:rPr>
            </w:pPr>
            <w:r w:rsidRPr="00B125F8">
              <w:rPr>
                <w:rFonts w:cstheme="minorHAnsi"/>
                <w:bCs/>
                <w:sz w:val="20"/>
                <w:szCs w:val="20"/>
              </w:rPr>
              <w:t>SP Energy Networks</w:t>
            </w:r>
          </w:p>
        </w:tc>
        <w:tc>
          <w:tcPr>
            <w:tcW w:w="443" w:type="pct"/>
          </w:tcPr>
          <w:p w14:paraId="4923639D" w14:textId="498A729B" w:rsidR="00B125F8" w:rsidRPr="00B125F8" w:rsidRDefault="00B125F8" w:rsidP="00B125F8">
            <w:pPr>
              <w:pStyle w:val="CraigFIX"/>
              <w:widowControl w:val="0"/>
              <w:rPr>
                <w:sz w:val="20"/>
                <w:szCs w:val="20"/>
              </w:rPr>
            </w:pPr>
            <w:r w:rsidRPr="00B125F8">
              <w:rPr>
                <w:sz w:val="20"/>
                <w:szCs w:val="20"/>
              </w:rPr>
              <w:t>Non-Confidential</w:t>
            </w:r>
          </w:p>
        </w:tc>
        <w:tc>
          <w:tcPr>
            <w:tcW w:w="2612" w:type="pct"/>
          </w:tcPr>
          <w:p w14:paraId="6DB14763" w14:textId="4BA693AB" w:rsidR="00B125F8" w:rsidRPr="00B125F8" w:rsidRDefault="00B125F8" w:rsidP="00B125F8">
            <w:pPr>
              <w:pStyle w:val="CraigFIX"/>
              <w:widowControl w:val="0"/>
              <w:rPr>
                <w:sz w:val="20"/>
                <w:szCs w:val="20"/>
              </w:rPr>
            </w:pPr>
            <w:r w:rsidRPr="00B125F8">
              <w:rPr>
                <w:sz w:val="20"/>
                <w:szCs w:val="20"/>
              </w:rPr>
              <w:t>As per question 2, we believe that the solution where the issue is caused by a reduction in allowed revenue, i.e. “reapportion negative fixed charges for final demand consumers within a residual band to the capacity charge for the same group of consumers” is not entirely clear. Perhaps this could be phrased differently, or a simple example given.</w:t>
            </w:r>
          </w:p>
        </w:tc>
        <w:tc>
          <w:tcPr>
            <w:tcW w:w="1330" w:type="pct"/>
            <w:shd w:val="clear" w:color="auto" w:fill="E2EFD9" w:themeFill="accent6" w:themeFillTint="33"/>
          </w:tcPr>
          <w:p w14:paraId="450C9A80" w14:textId="77777777" w:rsidR="00B125F8" w:rsidRPr="00B125F8" w:rsidRDefault="00B125F8" w:rsidP="00B125F8">
            <w:pPr>
              <w:pStyle w:val="CraigFIX"/>
              <w:widowControl w:val="0"/>
              <w:rPr>
                <w:sz w:val="20"/>
                <w:szCs w:val="20"/>
                <w:lang w:val="en-GB"/>
              </w:rPr>
            </w:pPr>
          </w:p>
        </w:tc>
      </w:tr>
      <w:tr w:rsidR="00B125F8" w:rsidRPr="00B125F8" w14:paraId="72EE6D82" w14:textId="77777777" w:rsidTr="001045FB">
        <w:tc>
          <w:tcPr>
            <w:tcW w:w="615" w:type="pct"/>
          </w:tcPr>
          <w:p w14:paraId="1F5BC61C" w14:textId="1A2084CF" w:rsidR="00B125F8" w:rsidRPr="00B125F8" w:rsidRDefault="00B125F8" w:rsidP="00B125F8">
            <w:pPr>
              <w:rPr>
                <w:rFonts w:cstheme="minorHAnsi"/>
                <w:bCs/>
                <w:sz w:val="20"/>
                <w:szCs w:val="20"/>
              </w:rPr>
            </w:pPr>
            <w:r w:rsidRPr="00B125F8">
              <w:rPr>
                <w:rFonts w:cstheme="minorHAnsi"/>
                <w:bCs/>
                <w:sz w:val="20"/>
                <w:szCs w:val="20"/>
                <w:lang w:val="en-GB"/>
              </w:rPr>
              <w:t xml:space="preserve">The Electricity Network Company Ltd. </w:t>
            </w:r>
          </w:p>
        </w:tc>
        <w:tc>
          <w:tcPr>
            <w:tcW w:w="443" w:type="pct"/>
          </w:tcPr>
          <w:p w14:paraId="1ECBEB2D" w14:textId="5F5B6E69" w:rsidR="00B125F8" w:rsidRPr="00B125F8" w:rsidRDefault="00B125F8" w:rsidP="00B125F8">
            <w:pPr>
              <w:rPr>
                <w:rFonts w:cstheme="minorHAnsi"/>
                <w:bCs/>
                <w:sz w:val="20"/>
                <w:szCs w:val="20"/>
              </w:rPr>
            </w:pPr>
            <w:r w:rsidRPr="00B125F8">
              <w:rPr>
                <w:sz w:val="20"/>
                <w:szCs w:val="20"/>
              </w:rPr>
              <w:t>Non-Confidential</w:t>
            </w:r>
          </w:p>
        </w:tc>
        <w:tc>
          <w:tcPr>
            <w:tcW w:w="2612" w:type="pct"/>
          </w:tcPr>
          <w:p w14:paraId="1009F05F" w14:textId="02720393" w:rsidR="00B125F8" w:rsidRPr="00B125F8" w:rsidRDefault="00B125F8" w:rsidP="00B125F8">
            <w:pPr>
              <w:rPr>
                <w:rFonts w:cstheme="minorHAnsi"/>
                <w:bCs/>
                <w:sz w:val="20"/>
                <w:szCs w:val="20"/>
              </w:rPr>
            </w:pPr>
            <w:r w:rsidRPr="00B125F8">
              <w:rPr>
                <w:rFonts w:cstheme="minorHAnsi"/>
                <w:bCs/>
                <w:sz w:val="20"/>
                <w:szCs w:val="20"/>
                <w:lang w:val="en-GB"/>
              </w:rPr>
              <w:t xml:space="preserve">We consider the legal text appropriate for the solution. </w:t>
            </w:r>
          </w:p>
        </w:tc>
        <w:tc>
          <w:tcPr>
            <w:tcW w:w="1330" w:type="pct"/>
            <w:shd w:val="clear" w:color="auto" w:fill="E2EFD9" w:themeFill="accent6" w:themeFillTint="33"/>
          </w:tcPr>
          <w:p w14:paraId="685729E0" w14:textId="77777777" w:rsidR="00B125F8" w:rsidRPr="00B125F8" w:rsidRDefault="00B125F8" w:rsidP="00B125F8">
            <w:pPr>
              <w:pStyle w:val="CraigFIX"/>
              <w:widowControl w:val="0"/>
              <w:rPr>
                <w:sz w:val="20"/>
                <w:szCs w:val="20"/>
                <w:lang w:val="en-GB"/>
              </w:rPr>
            </w:pPr>
          </w:p>
        </w:tc>
      </w:tr>
      <w:tr w:rsidR="00B125F8" w:rsidRPr="00B125F8" w14:paraId="5AC31C9E" w14:textId="77777777" w:rsidTr="001045FB">
        <w:tc>
          <w:tcPr>
            <w:tcW w:w="615" w:type="pct"/>
          </w:tcPr>
          <w:p w14:paraId="3FEC0D16" w14:textId="3E224A4E" w:rsidR="00B125F8" w:rsidRPr="00B125F8" w:rsidRDefault="00B125F8" w:rsidP="00B125F8">
            <w:pPr>
              <w:rPr>
                <w:rFonts w:cstheme="minorHAnsi"/>
                <w:bCs/>
                <w:sz w:val="20"/>
                <w:szCs w:val="20"/>
              </w:rPr>
            </w:pPr>
            <w:r w:rsidRPr="00B125F8">
              <w:rPr>
                <w:rFonts w:cstheme="minorHAnsi"/>
                <w:bCs/>
                <w:sz w:val="20"/>
                <w:szCs w:val="20"/>
              </w:rPr>
              <w:t>National Grid Electricity Distribution</w:t>
            </w:r>
          </w:p>
        </w:tc>
        <w:tc>
          <w:tcPr>
            <w:tcW w:w="443" w:type="pct"/>
          </w:tcPr>
          <w:p w14:paraId="5DBEDE61" w14:textId="51A7A4A2" w:rsidR="00B125F8" w:rsidRPr="00B125F8" w:rsidRDefault="00B125F8" w:rsidP="00B125F8">
            <w:pPr>
              <w:rPr>
                <w:rFonts w:cstheme="minorHAnsi"/>
                <w:bCs/>
                <w:sz w:val="20"/>
                <w:szCs w:val="20"/>
              </w:rPr>
            </w:pPr>
            <w:r w:rsidRPr="00B125F8">
              <w:rPr>
                <w:sz w:val="20"/>
                <w:szCs w:val="20"/>
              </w:rPr>
              <w:t>Non-Confidential</w:t>
            </w:r>
          </w:p>
        </w:tc>
        <w:tc>
          <w:tcPr>
            <w:tcW w:w="2612" w:type="pct"/>
          </w:tcPr>
          <w:p w14:paraId="7E6623D3" w14:textId="29649F42" w:rsidR="00B125F8" w:rsidRPr="00B125F8" w:rsidRDefault="00B125F8" w:rsidP="00B125F8">
            <w:pPr>
              <w:rPr>
                <w:rFonts w:cstheme="minorHAnsi"/>
                <w:bCs/>
                <w:sz w:val="20"/>
                <w:szCs w:val="20"/>
              </w:rPr>
            </w:pPr>
            <w:r w:rsidRPr="00B125F8">
              <w:rPr>
                <w:rFonts w:cstheme="minorHAnsi"/>
                <w:bCs/>
                <w:sz w:val="20"/>
                <w:szCs w:val="20"/>
              </w:rPr>
              <w:t>NGED supports the proposed legal text. The drafting appropriately reflects the existing Ofgem guidance and correctly identifies the circumstances under which each intervention may be applied.</w:t>
            </w:r>
          </w:p>
        </w:tc>
        <w:tc>
          <w:tcPr>
            <w:tcW w:w="1330" w:type="pct"/>
            <w:shd w:val="clear" w:color="auto" w:fill="E2EFD9" w:themeFill="accent6" w:themeFillTint="33"/>
          </w:tcPr>
          <w:p w14:paraId="2F7947C5" w14:textId="77777777" w:rsidR="00B125F8" w:rsidRPr="00B125F8" w:rsidRDefault="00B125F8" w:rsidP="00B125F8">
            <w:pPr>
              <w:pStyle w:val="CraigFIX"/>
              <w:widowControl w:val="0"/>
              <w:rPr>
                <w:sz w:val="20"/>
                <w:szCs w:val="20"/>
                <w:lang w:val="en-GB"/>
              </w:rPr>
            </w:pPr>
          </w:p>
        </w:tc>
      </w:tr>
      <w:tr w:rsidR="00B125F8" w:rsidRPr="00B125F8" w14:paraId="685E8080" w14:textId="77777777" w:rsidTr="001045FB">
        <w:tc>
          <w:tcPr>
            <w:tcW w:w="615" w:type="pct"/>
          </w:tcPr>
          <w:p w14:paraId="0A2DC141" w14:textId="4E4760EA" w:rsidR="00B125F8" w:rsidRPr="00B125F8" w:rsidRDefault="00B125F8" w:rsidP="00B125F8">
            <w:pPr>
              <w:rPr>
                <w:rFonts w:cstheme="minorHAnsi"/>
                <w:bCs/>
                <w:sz w:val="20"/>
                <w:szCs w:val="20"/>
              </w:rPr>
            </w:pPr>
            <w:r w:rsidRPr="00B125F8">
              <w:rPr>
                <w:rFonts w:cstheme="minorHAnsi"/>
                <w:bCs/>
                <w:sz w:val="20"/>
                <w:szCs w:val="20"/>
              </w:rPr>
              <w:t>Northern Powergrid</w:t>
            </w:r>
          </w:p>
        </w:tc>
        <w:tc>
          <w:tcPr>
            <w:tcW w:w="443" w:type="pct"/>
          </w:tcPr>
          <w:p w14:paraId="185B84A7" w14:textId="2763C9AC" w:rsidR="00B125F8" w:rsidRPr="00B125F8" w:rsidRDefault="00B125F8" w:rsidP="00B125F8">
            <w:pPr>
              <w:rPr>
                <w:rFonts w:cstheme="minorHAnsi"/>
                <w:bCs/>
                <w:sz w:val="20"/>
                <w:szCs w:val="20"/>
              </w:rPr>
            </w:pPr>
            <w:r w:rsidRPr="00B125F8">
              <w:rPr>
                <w:sz w:val="20"/>
                <w:szCs w:val="20"/>
              </w:rPr>
              <w:t>Non-Confidential</w:t>
            </w:r>
          </w:p>
        </w:tc>
        <w:tc>
          <w:tcPr>
            <w:tcW w:w="2612" w:type="pct"/>
          </w:tcPr>
          <w:p w14:paraId="09FCAA53" w14:textId="7B08C4D0" w:rsidR="00B125F8" w:rsidRPr="00B125F8" w:rsidRDefault="00B125F8" w:rsidP="00B125F8">
            <w:pPr>
              <w:pStyle w:val="CraigFIX"/>
              <w:widowControl w:val="0"/>
              <w:rPr>
                <w:sz w:val="20"/>
                <w:szCs w:val="20"/>
              </w:rPr>
            </w:pPr>
            <w:r w:rsidRPr="00B125F8">
              <w:rPr>
                <w:sz w:val="20"/>
                <w:szCs w:val="20"/>
              </w:rPr>
              <w:t>There is an existing 5.4. in Annex 1 – is the proposed text a replacement, or in addition to?</w:t>
            </w:r>
          </w:p>
        </w:tc>
        <w:tc>
          <w:tcPr>
            <w:tcW w:w="1330" w:type="pct"/>
            <w:shd w:val="clear" w:color="auto" w:fill="E2EFD9" w:themeFill="accent6" w:themeFillTint="33"/>
          </w:tcPr>
          <w:p w14:paraId="3D1EF9B6" w14:textId="53D7C1BA" w:rsidR="00B125F8" w:rsidRPr="00B125F8" w:rsidRDefault="00874645" w:rsidP="00B125F8">
            <w:pPr>
              <w:pStyle w:val="CraigFIX"/>
              <w:widowControl w:val="0"/>
              <w:rPr>
                <w:sz w:val="20"/>
                <w:szCs w:val="20"/>
                <w:lang w:val="en-GB"/>
              </w:rPr>
            </w:pPr>
            <w:r>
              <w:rPr>
                <w:sz w:val="20"/>
                <w:szCs w:val="20"/>
                <w:lang w:val="en-GB"/>
              </w:rPr>
              <w:t>WG reviewed this and an action was taken by EC to confirm the exact positioning but it was noted that it is likely to be included as a 5.XA within Annex 1.</w:t>
            </w:r>
          </w:p>
        </w:tc>
      </w:tr>
      <w:tr w:rsidR="00B125F8" w:rsidRPr="00B125F8" w14:paraId="30CB4E3D" w14:textId="77777777" w:rsidTr="001045FB">
        <w:tc>
          <w:tcPr>
            <w:tcW w:w="615" w:type="pct"/>
          </w:tcPr>
          <w:p w14:paraId="0C748FFC" w14:textId="6697DEE9" w:rsidR="00B125F8" w:rsidRPr="00B125F8" w:rsidRDefault="00B125F8" w:rsidP="00B125F8">
            <w:pPr>
              <w:rPr>
                <w:rFonts w:cstheme="minorHAnsi"/>
                <w:bCs/>
                <w:sz w:val="20"/>
                <w:szCs w:val="20"/>
              </w:rPr>
            </w:pPr>
            <w:r w:rsidRPr="00B125F8">
              <w:rPr>
                <w:rFonts w:cstheme="minorHAnsi"/>
                <w:bCs/>
                <w:sz w:val="20"/>
                <w:szCs w:val="20"/>
              </w:rPr>
              <w:lastRenderedPageBreak/>
              <w:t xml:space="preserve">Scottish and Southern Electricity Networks </w:t>
            </w:r>
          </w:p>
        </w:tc>
        <w:tc>
          <w:tcPr>
            <w:tcW w:w="443" w:type="pct"/>
          </w:tcPr>
          <w:p w14:paraId="6EC47615" w14:textId="3A3C97C3" w:rsidR="00B125F8" w:rsidRPr="00B125F8" w:rsidRDefault="00B125F8" w:rsidP="00B125F8">
            <w:pPr>
              <w:rPr>
                <w:rFonts w:cstheme="minorHAnsi"/>
                <w:bCs/>
                <w:sz w:val="20"/>
                <w:szCs w:val="20"/>
              </w:rPr>
            </w:pPr>
            <w:r w:rsidRPr="00B125F8">
              <w:rPr>
                <w:sz w:val="20"/>
                <w:szCs w:val="20"/>
              </w:rPr>
              <w:t>Non-Confidential</w:t>
            </w:r>
          </w:p>
        </w:tc>
        <w:tc>
          <w:tcPr>
            <w:tcW w:w="2612" w:type="pct"/>
          </w:tcPr>
          <w:p w14:paraId="01F30509" w14:textId="74B1A3DD" w:rsidR="00B125F8" w:rsidRPr="00B125F8" w:rsidRDefault="00B125F8" w:rsidP="00B125F8">
            <w:pPr>
              <w:rPr>
                <w:rFonts w:cstheme="minorHAnsi"/>
                <w:bCs/>
                <w:sz w:val="20"/>
                <w:szCs w:val="20"/>
              </w:rPr>
            </w:pPr>
            <w:r w:rsidRPr="00B125F8">
              <w:rPr>
                <w:rFonts w:cstheme="minorHAnsi"/>
                <w:bCs/>
                <w:sz w:val="20"/>
                <w:szCs w:val="20"/>
              </w:rPr>
              <w:t>As mentioned in Q2, clearer direction is required re the unique circumstances of when a DNO should select either options a) or b). Alternatively, it could be updated to state that a DNO should continue with the Ofgem approved intervention option they have applied to date. If this is the case, 18.23 may need to be adjusted slightly.</w:t>
            </w:r>
          </w:p>
        </w:tc>
        <w:tc>
          <w:tcPr>
            <w:tcW w:w="1330" w:type="pct"/>
            <w:shd w:val="clear" w:color="auto" w:fill="E2EFD9" w:themeFill="accent6" w:themeFillTint="33"/>
          </w:tcPr>
          <w:p w14:paraId="6314D20E" w14:textId="77777777" w:rsidR="00B125F8" w:rsidRPr="00B125F8" w:rsidRDefault="00B125F8" w:rsidP="00B125F8">
            <w:pPr>
              <w:pStyle w:val="CraigFIX"/>
              <w:widowControl w:val="0"/>
              <w:rPr>
                <w:sz w:val="20"/>
                <w:szCs w:val="20"/>
                <w:lang w:val="en-GB"/>
              </w:rPr>
            </w:pPr>
          </w:p>
        </w:tc>
      </w:tr>
      <w:tr w:rsidR="00B125F8" w:rsidRPr="00B125F8" w14:paraId="20F618AC" w14:textId="77777777" w:rsidTr="001045FB">
        <w:tc>
          <w:tcPr>
            <w:tcW w:w="1058" w:type="pct"/>
            <w:gridSpan w:val="2"/>
            <w:shd w:val="clear" w:color="auto" w:fill="E2EFD9" w:themeFill="accent6" w:themeFillTint="33"/>
          </w:tcPr>
          <w:p w14:paraId="540FE814" w14:textId="77777777" w:rsidR="00B125F8" w:rsidRPr="00B125F8" w:rsidRDefault="00B125F8" w:rsidP="00B125F8">
            <w:pPr>
              <w:pStyle w:val="CraigFIX"/>
              <w:widowControl w:val="0"/>
              <w:rPr>
                <w:b/>
                <w:bCs w:val="0"/>
                <w:sz w:val="20"/>
                <w:szCs w:val="20"/>
                <w:lang w:val="en-GB"/>
              </w:rPr>
            </w:pPr>
            <w:r w:rsidRPr="00B125F8">
              <w:rPr>
                <w:b/>
                <w:bCs w:val="0"/>
                <w:sz w:val="20"/>
                <w:szCs w:val="20"/>
                <w:lang w:val="en-GB"/>
              </w:rPr>
              <w:t>Working Group Conclusions</w:t>
            </w:r>
          </w:p>
        </w:tc>
        <w:tc>
          <w:tcPr>
            <w:tcW w:w="3942" w:type="pct"/>
            <w:gridSpan w:val="2"/>
            <w:shd w:val="clear" w:color="auto" w:fill="E2EFD9" w:themeFill="accent6" w:themeFillTint="33"/>
          </w:tcPr>
          <w:p w14:paraId="5863CA9F" w14:textId="421FE859" w:rsidR="00907588" w:rsidRPr="00907588" w:rsidRDefault="00907588" w:rsidP="00907588">
            <w:pPr>
              <w:pStyle w:val="CraigFIX"/>
              <w:widowControl w:val="0"/>
              <w:spacing w:after="160"/>
              <w:rPr>
                <w:sz w:val="20"/>
                <w:szCs w:val="20"/>
                <w:lang w:val="en-GB"/>
              </w:rPr>
            </w:pPr>
            <w:r w:rsidRPr="00907588">
              <w:rPr>
                <w:sz w:val="20"/>
                <w:szCs w:val="20"/>
                <w:lang w:val="en-GB"/>
              </w:rPr>
              <w:t xml:space="preserve">The Working Group noted that two respondents supported the legal drafting as provided with the consultation and two others reiterated feedback they had provided in response to question 2 which covered: </w:t>
            </w:r>
          </w:p>
          <w:p w14:paraId="07611440" w14:textId="666E1447" w:rsidR="00907588" w:rsidRPr="00907588" w:rsidRDefault="00907588" w:rsidP="00907588">
            <w:pPr>
              <w:pStyle w:val="CraigFIX"/>
              <w:widowControl w:val="0"/>
              <w:numPr>
                <w:ilvl w:val="0"/>
                <w:numId w:val="8"/>
              </w:numPr>
              <w:spacing w:after="160"/>
              <w:rPr>
                <w:sz w:val="20"/>
                <w:szCs w:val="20"/>
                <w:lang w:val="en-GB"/>
              </w:rPr>
            </w:pPr>
            <w:r w:rsidRPr="00907588">
              <w:rPr>
                <w:sz w:val="20"/>
                <w:szCs w:val="20"/>
                <w:lang w:val="en-GB"/>
              </w:rPr>
              <w:t>A request for additional guidance to be developed to supplement the legal text and provide DNOs with clearer, step-by-step direction where the issue is caused by a reduction in allowed revenue as the text doesn’t provide the level of granular instruction on how this is to be completed in practice.</w:t>
            </w:r>
          </w:p>
          <w:p w14:paraId="3252909A" w14:textId="0F0DD744" w:rsidR="00907588" w:rsidRPr="00907588" w:rsidRDefault="00907588" w:rsidP="00907588">
            <w:pPr>
              <w:pStyle w:val="CraigFIX"/>
              <w:widowControl w:val="0"/>
              <w:numPr>
                <w:ilvl w:val="0"/>
                <w:numId w:val="8"/>
              </w:numPr>
              <w:spacing w:after="160"/>
              <w:rPr>
                <w:sz w:val="20"/>
                <w:szCs w:val="20"/>
                <w:lang w:val="en-GB"/>
              </w:rPr>
            </w:pPr>
            <w:r w:rsidRPr="00907588">
              <w:rPr>
                <w:sz w:val="20"/>
                <w:szCs w:val="20"/>
                <w:lang w:val="en-GB"/>
              </w:rPr>
              <w:t>A request that the legal text include clearer wording regarding the circumstances when each option should be used.</w:t>
            </w:r>
          </w:p>
          <w:p w14:paraId="24822403" w14:textId="68567276" w:rsidR="00907588" w:rsidRPr="00907588" w:rsidRDefault="00907588" w:rsidP="00907588">
            <w:pPr>
              <w:pStyle w:val="CraigFIX"/>
              <w:widowControl w:val="0"/>
              <w:spacing w:after="160"/>
              <w:rPr>
                <w:sz w:val="20"/>
                <w:szCs w:val="20"/>
                <w:lang w:val="en-GB"/>
              </w:rPr>
            </w:pPr>
            <w:r w:rsidRPr="00907588">
              <w:rPr>
                <w:sz w:val="20"/>
                <w:szCs w:val="20"/>
                <w:lang w:val="en-GB"/>
              </w:rPr>
              <w:t>With respect to the request for additional guidance to be developed to supplement the legal text, the Working Group noted that text to this effect should be in circulation as this information was shared in documents exchanged between DNOs and Ofgem. It was agreed that this would be a good way of achieving the desired outcome and that it need not form part of the legal text but could be a document shared between the impacted DNOs. It was suggested that in any case, the guidance could be developed concurrently and should not delay the Change Report.</w:t>
            </w:r>
          </w:p>
          <w:p w14:paraId="01472228" w14:textId="68608330" w:rsidR="00B125F8" w:rsidRPr="00B125F8" w:rsidRDefault="00907588" w:rsidP="00907588">
            <w:pPr>
              <w:pStyle w:val="CraigFIX"/>
              <w:widowControl w:val="0"/>
              <w:rPr>
                <w:sz w:val="20"/>
                <w:szCs w:val="20"/>
                <w:lang w:val="en-GB"/>
              </w:rPr>
            </w:pPr>
            <w:r>
              <w:rPr>
                <w:sz w:val="20"/>
                <w:szCs w:val="20"/>
                <w:lang w:val="en-GB"/>
              </w:rPr>
              <w:t xml:space="preserve">The remaining respondent </w:t>
            </w:r>
            <w:r w:rsidRPr="00907588">
              <w:rPr>
                <w:sz w:val="20"/>
                <w:szCs w:val="20"/>
                <w:lang w:val="en-GB"/>
              </w:rPr>
              <w:t>highlighted that the legal text appears to include the addition of a new paragraph 5.4 in Annex 1, but that that there is an existing paragraph 5.4. in Annex 1 and asked if the proposed text is supposed to read as a replacement of the existing text in that paragraph, or an addition to those existing paragraphs under the same heading. The Working Group confirmed that the text should be read as an additional paragraph being included, and not a replacement, and noted that its placement needs to be reviewed as and that either an update needs to be made to the paragraph number or its placement changed with the legal text as necessary.</w:t>
            </w:r>
          </w:p>
        </w:tc>
      </w:tr>
    </w:tbl>
    <w:p w14:paraId="1C1D448C" w14:textId="77777777" w:rsidR="007E117F" w:rsidRDefault="007E117F" w:rsidP="007E117F">
      <w:pPr>
        <w:pStyle w:val="BodyText"/>
      </w:pPr>
    </w:p>
    <w:sectPr w:rsidR="007E117F" w:rsidSect="00DB2CA9">
      <w:headerReference w:type="default" r:id="rId15"/>
      <w:footerReference w:type="default" r:id="rId16"/>
      <w:pgSz w:w="16838" w:h="11906" w:orient="landscape"/>
      <w:pgMar w:top="993" w:right="720" w:bottom="720" w:left="720" w:header="567" w:footer="11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ylan Townsend" w:date="2026-08-13T13:48:00Z" w:initials="DT">
    <w:p w14:paraId="73DE5F53" w14:textId="77777777" w:rsidR="00D635BE" w:rsidRDefault="00D635BE" w:rsidP="00D635BE">
      <w:pPr>
        <w:pStyle w:val="CommentText"/>
      </w:pPr>
      <w:r>
        <w:rPr>
          <w:rStyle w:val="CommentReference"/>
        </w:rPr>
        <w:annotationRef/>
      </w:r>
      <w:r>
        <w:t>Check this is now correct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DE5F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A664B3" w16cex:dateUtc="2026-08-13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DE5F53" w16cid:durableId="75A664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238DD" w14:textId="77777777" w:rsidR="00E823AF" w:rsidRDefault="00E823AF" w:rsidP="005023A8">
      <w:pPr>
        <w:spacing w:after="0" w:line="240" w:lineRule="auto"/>
      </w:pPr>
      <w:r>
        <w:separator/>
      </w:r>
    </w:p>
  </w:endnote>
  <w:endnote w:type="continuationSeparator" w:id="0">
    <w:p w14:paraId="3DFFBF13" w14:textId="77777777" w:rsidR="00E823AF" w:rsidRDefault="00E823AF" w:rsidP="005023A8">
      <w:pPr>
        <w:spacing w:after="0" w:line="240" w:lineRule="auto"/>
      </w:pPr>
      <w:r>
        <w:continuationSeparator/>
      </w:r>
    </w:p>
  </w:endnote>
  <w:endnote w:type="continuationNotice" w:id="1">
    <w:p w14:paraId="41725EB5" w14:textId="77777777" w:rsidR="00E823AF" w:rsidRDefault="00E82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F0BF" w14:textId="77777777" w:rsidR="00E823AF" w:rsidRDefault="00E823AF" w:rsidP="005023A8">
      <w:pPr>
        <w:spacing w:after="0" w:line="240" w:lineRule="auto"/>
      </w:pPr>
      <w:r>
        <w:separator/>
      </w:r>
    </w:p>
  </w:footnote>
  <w:footnote w:type="continuationSeparator" w:id="0">
    <w:p w14:paraId="084220A6" w14:textId="77777777" w:rsidR="00E823AF" w:rsidRDefault="00E823AF" w:rsidP="005023A8">
      <w:pPr>
        <w:spacing w:after="0" w:line="240" w:lineRule="auto"/>
      </w:pPr>
      <w:r>
        <w:continuationSeparator/>
      </w:r>
    </w:p>
  </w:footnote>
  <w:footnote w:type="continuationNotice" w:id="1">
    <w:p w14:paraId="3AA40084" w14:textId="77777777" w:rsidR="00E823AF" w:rsidRDefault="00E823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C524" w14:textId="10ABE7ED" w:rsidR="00DB2CA9" w:rsidRDefault="005F4939" w:rsidP="00DB2CA9">
    <w:pPr>
      <w:pStyle w:val="Header"/>
    </w:pPr>
    <w:r>
      <w:t xml:space="preserve">DCP </w:t>
    </w:r>
    <w:r w:rsidR="00296BBA">
      <w:t>4</w:t>
    </w:r>
    <w:r w:rsidR="00DB2CA9">
      <w:t>77</w:t>
    </w:r>
    <w:r>
      <w:t xml:space="preserve"> </w:t>
    </w:r>
    <w:r w:rsidRPr="005F4939">
      <w:t>‘</w:t>
    </w:r>
    <w:r w:rsidR="00DB2CA9" w:rsidRPr="00DB2CA9">
      <w:t>Managing the effects of excessive surplus residual revenue in the EDCM</w:t>
    </w:r>
    <w:r w:rsidRPr="005F4939">
      <w:t xml:space="preserve">’ </w:t>
    </w:r>
    <w:r w:rsidR="00DB2CA9">
      <w:ptab w:relativeTo="margin" w:alignment="right" w:leader="none"/>
    </w:r>
    <w:r>
      <w:t>Collated Responses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96460F"/>
    <w:multiLevelType w:val="hybridMultilevel"/>
    <w:tmpl w:val="C10C91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9F4544"/>
    <w:multiLevelType w:val="hybridMultilevel"/>
    <w:tmpl w:val="F0FEC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A0CA3"/>
    <w:multiLevelType w:val="hybridMultilevel"/>
    <w:tmpl w:val="F0AE0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4585F79"/>
    <w:multiLevelType w:val="hybridMultilevel"/>
    <w:tmpl w:val="DEFAA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047587"/>
    <w:multiLevelType w:val="hybridMultilevel"/>
    <w:tmpl w:val="F670E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DF2282C"/>
    <w:multiLevelType w:val="hybridMultilevel"/>
    <w:tmpl w:val="AD868B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5"/>
  </w:num>
  <w:num w:numId="3" w16cid:durableId="532497092">
    <w:abstractNumId w:val="9"/>
  </w:num>
  <w:num w:numId="4" w16cid:durableId="386488825">
    <w:abstractNumId w:val="1"/>
  </w:num>
  <w:num w:numId="5" w16cid:durableId="1023552130">
    <w:abstractNumId w:val="8"/>
  </w:num>
  <w:num w:numId="6" w16cid:durableId="1507136368">
    <w:abstractNumId w:val="7"/>
  </w:num>
  <w:num w:numId="7" w16cid:durableId="946545532">
    <w:abstractNumId w:val="2"/>
  </w:num>
  <w:num w:numId="8" w16cid:durableId="543374236">
    <w:abstractNumId w:val="4"/>
  </w:num>
  <w:num w:numId="9" w16cid:durableId="1441022665">
    <w:abstractNumId w:val="6"/>
  </w:num>
  <w:num w:numId="10" w16cid:durableId="180514994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61C"/>
    <w:rsid w:val="000017FE"/>
    <w:rsid w:val="00001F6C"/>
    <w:rsid w:val="000028DA"/>
    <w:rsid w:val="000031D1"/>
    <w:rsid w:val="00006863"/>
    <w:rsid w:val="0000753B"/>
    <w:rsid w:val="000076D1"/>
    <w:rsid w:val="00007C5C"/>
    <w:rsid w:val="00010900"/>
    <w:rsid w:val="00011BA7"/>
    <w:rsid w:val="00012342"/>
    <w:rsid w:val="000128E8"/>
    <w:rsid w:val="0001379F"/>
    <w:rsid w:val="0001439E"/>
    <w:rsid w:val="00014CF9"/>
    <w:rsid w:val="00015A38"/>
    <w:rsid w:val="00017DE7"/>
    <w:rsid w:val="00020A97"/>
    <w:rsid w:val="00021093"/>
    <w:rsid w:val="00021499"/>
    <w:rsid w:val="00022B39"/>
    <w:rsid w:val="000231BF"/>
    <w:rsid w:val="00023351"/>
    <w:rsid w:val="00024E31"/>
    <w:rsid w:val="00025FD8"/>
    <w:rsid w:val="00032BEC"/>
    <w:rsid w:val="00035295"/>
    <w:rsid w:val="00035581"/>
    <w:rsid w:val="00035CF4"/>
    <w:rsid w:val="00036C9C"/>
    <w:rsid w:val="00036CBC"/>
    <w:rsid w:val="000410EE"/>
    <w:rsid w:val="000416D8"/>
    <w:rsid w:val="00042803"/>
    <w:rsid w:val="00042C2E"/>
    <w:rsid w:val="0004341C"/>
    <w:rsid w:val="00043683"/>
    <w:rsid w:val="0004429B"/>
    <w:rsid w:val="00046882"/>
    <w:rsid w:val="000511D1"/>
    <w:rsid w:val="00051A34"/>
    <w:rsid w:val="00052C1E"/>
    <w:rsid w:val="0005450C"/>
    <w:rsid w:val="00054E93"/>
    <w:rsid w:val="00055465"/>
    <w:rsid w:val="000556D5"/>
    <w:rsid w:val="00055D99"/>
    <w:rsid w:val="00056A93"/>
    <w:rsid w:val="0005751E"/>
    <w:rsid w:val="00060889"/>
    <w:rsid w:val="00061CD9"/>
    <w:rsid w:val="0006257B"/>
    <w:rsid w:val="00066BD4"/>
    <w:rsid w:val="000709D0"/>
    <w:rsid w:val="000710B0"/>
    <w:rsid w:val="00072E8B"/>
    <w:rsid w:val="000739C7"/>
    <w:rsid w:val="00074022"/>
    <w:rsid w:val="00074DBD"/>
    <w:rsid w:val="000767D1"/>
    <w:rsid w:val="00076CAB"/>
    <w:rsid w:val="0008185F"/>
    <w:rsid w:val="00083E76"/>
    <w:rsid w:val="000841B3"/>
    <w:rsid w:val="00084F31"/>
    <w:rsid w:val="000852AC"/>
    <w:rsid w:val="00086A68"/>
    <w:rsid w:val="0009097D"/>
    <w:rsid w:val="00090D10"/>
    <w:rsid w:val="00091CFC"/>
    <w:rsid w:val="0009221C"/>
    <w:rsid w:val="00092371"/>
    <w:rsid w:val="000923AC"/>
    <w:rsid w:val="00092618"/>
    <w:rsid w:val="0009669D"/>
    <w:rsid w:val="00097113"/>
    <w:rsid w:val="000A05FE"/>
    <w:rsid w:val="000A3582"/>
    <w:rsid w:val="000A4633"/>
    <w:rsid w:val="000A49F3"/>
    <w:rsid w:val="000A5527"/>
    <w:rsid w:val="000A6BB3"/>
    <w:rsid w:val="000A6FBF"/>
    <w:rsid w:val="000A719C"/>
    <w:rsid w:val="000A7CCF"/>
    <w:rsid w:val="000A7CE8"/>
    <w:rsid w:val="000B1152"/>
    <w:rsid w:val="000B13BB"/>
    <w:rsid w:val="000B156B"/>
    <w:rsid w:val="000B17C9"/>
    <w:rsid w:val="000B34E5"/>
    <w:rsid w:val="000B48B1"/>
    <w:rsid w:val="000B5835"/>
    <w:rsid w:val="000B5ABC"/>
    <w:rsid w:val="000C1AA2"/>
    <w:rsid w:val="000C4CB4"/>
    <w:rsid w:val="000C5CF9"/>
    <w:rsid w:val="000C744C"/>
    <w:rsid w:val="000C7D95"/>
    <w:rsid w:val="000D0FCE"/>
    <w:rsid w:val="000D1450"/>
    <w:rsid w:val="000D2DA8"/>
    <w:rsid w:val="000D5D10"/>
    <w:rsid w:val="000D6232"/>
    <w:rsid w:val="000D70E7"/>
    <w:rsid w:val="000E134B"/>
    <w:rsid w:val="000E1359"/>
    <w:rsid w:val="000E1C96"/>
    <w:rsid w:val="000E222F"/>
    <w:rsid w:val="000E3421"/>
    <w:rsid w:val="000E4723"/>
    <w:rsid w:val="000E4FD2"/>
    <w:rsid w:val="000E5372"/>
    <w:rsid w:val="000E5619"/>
    <w:rsid w:val="000F021F"/>
    <w:rsid w:val="000F0433"/>
    <w:rsid w:val="000F4728"/>
    <w:rsid w:val="000F4ED9"/>
    <w:rsid w:val="000F5BD2"/>
    <w:rsid w:val="000F5CBE"/>
    <w:rsid w:val="000F6EDD"/>
    <w:rsid w:val="000F7066"/>
    <w:rsid w:val="00102E0D"/>
    <w:rsid w:val="001045FB"/>
    <w:rsid w:val="001055D3"/>
    <w:rsid w:val="001071D6"/>
    <w:rsid w:val="00110234"/>
    <w:rsid w:val="0011095B"/>
    <w:rsid w:val="00110BDB"/>
    <w:rsid w:val="001126F8"/>
    <w:rsid w:val="00112CC5"/>
    <w:rsid w:val="00114979"/>
    <w:rsid w:val="00114C48"/>
    <w:rsid w:val="001166D3"/>
    <w:rsid w:val="0012038B"/>
    <w:rsid w:val="001206AF"/>
    <w:rsid w:val="00121B96"/>
    <w:rsid w:val="00122A73"/>
    <w:rsid w:val="00127F1B"/>
    <w:rsid w:val="00130326"/>
    <w:rsid w:val="00131490"/>
    <w:rsid w:val="0013154C"/>
    <w:rsid w:val="001315ED"/>
    <w:rsid w:val="00133996"/>
    <w:rsid w:val="00135A94"/>
    <w:rsid w:val="00136E84"/>
    <w:rsid w:val="00140286"/>
    <w:rsid w:val="00140B39"/>
    <w:rsid w:val="00141D3F"/>
    <w:rsid w:val="001426BA"/>
    <w:rsid w:val="00143303"/>
    <w:rsid w:val="00143B75"/>
    <w:rsid w:val="00143BD3"/>
    <w:rsid w:val="00145627"/>
    <w:rsid w:val="00146634"/>
    <w:rsid w:val="00146BDB"/>
    <w:rsid w:val="00147840"/>
    <w:rsid w:val="0015100E"/>
    <w:rsid w:val="00151188"/>
    <w:rsid w:val="00151434"/>
    <w:rsid w:val="00151CE3"/>
    <w:rsid w:val="00152311"/>
    <w:rsid w:val="0015252B"/>
    <w:rsid w:val="001536C8"/>
    <w:rsid w:val="00155435"/>
    <w:rsid w:val="00155B68"/>
    <w:rsid w:val="0015638A"/>
    <w:rsid w:val="001565ED"/>
    <w:rsid w:val="001578E9"/>
    <w:rsid w:val="00157F7D"/>
    <w:rsid w:val="0016009B"/>
    <w:rsid w:val="00160BCB"/>
    <w:rsid w:val="00160FB4"/>
    <w:rsid w:val="001618FC"/>
    <w:rsid w:val="00163C85"/>
    <w:rsid w:val="00164ABF"/>
    <w:rsid w:val="00164E96"/>
    <w:rsid w:val="001655D1"/>
    <w:rsid w:val="00165BA7"/>
    <w:rsid w:val="00165D9A"/>
    <w:rsid w:val="0016612C"/>
    <w:rsid w:val="0016693D"/>
    <w:rsid w:val="00166D55"/>
    <w:rsid w:val="001712E9"/>
    <w:rsid w:val="001723C9"/>
    <w:rsid w:val="00172590"/>
    <w:rsid w:val="00173E66"/>
    <w:rsid w:val="001764D6"/>
    <w:rsid w:val="001776A6"/>
    <w:rsid w:val="00180279"/>
    <w:rsid w:val="001802AD"/>
    <w:rsid w:val="00180C23"/>
    <w:rsid w:val="0018141E"/>
    <w:rsid w:val="00182DC4"/>
    <w:rsid w:val="00183D6A"/>
    <w:rsid w:val="001847B8"/>
    <w:rsid w:val="00186719"/>
    <w:rsid w:val="00187DA7"/>
    <w:rsid w:val="00191451"/>
    <w:rsid w:val="001929B0"/>
    <w:rsid w:val="001935EF"/>
    <w:rsid w:val="0019406B"/>
    <w:rsid w:val="0019512B"/>
    <w:rsid w:val="001951FC"/>
    <w:rsid w:val="00196404"/>
    <w:rsid w:val="001A053E"/>
    <w:rsid w:val="001A12A0"/>
    <w:rsid w:val="001A1CF6"/>
    <w:rsid w:val="001A4D83"/>
    <w:rsid w:val="001A5B2D"/>
    <w:rsid w:val="001A678B"/>
    <w:rsid w:val="001A6931"/>
    <w:rsid w:val="001A6E0F"/>
    <w:rsid w:val="001A78AB"/>
    <w:rsid w:val="001A7DAF"/>
    <w:rsid w:val="001B0F55"/>
    <w:rsid w:val="001B194B"/>
    <w:rsid w:val="001B3538"/>
    <w:rsid w:val="001B439C"/>
    <w:rsid w:val="001B5BE4"/>
    <w:rsid w:val="001B6162"/>
    <w:rsid w:val="001B66BF"/>
    <w:rsid w:val="001B66C8"/>
    <w:rsid w:val="001C12C3"/>
    <w:rsid w:val="001C1815"/>
    <w:rsid w:val="001C2258"/>
    <w:rsid w:val="001C3AE1"/>
    <w:rsid w:val="001C5436"/>
    <w:rsid w:val="001C562F"/>
    <w:rsid w:val="001C70BC"/>
    <w:rsid w:val="001C7254"/>
    <w:rsid w:val="001C74EA"/>
    <w:rsid w:val="001C78E9"/>
    <w:rsid w:val="001D04B7"/>
    <w:rsid w:val="001D130B"/>
    <w:rsid w:val="001D1626"/>
    <w:rsid w:val="001D1F2D"/>
    <w:rsid w:val="001D3364"/>
    <w:rsid w:val="001D530F"/>
    <w:rsid w:val="001D65AD"/>
    <w:rsid w:val="001D782E"/>
    <w:rsid w:val="001D78D0"/>
    <w:rsid w:val="001E01AE"/>
    <w:rsid w:val="001E1A14"/>
    <w:rsid w:val="001E2A61"/>
    <w:rsid w:val="001E2F01"/>
    <w:rsid w:val="001E4A42"/>
    <w:rsid w:val="001E748A"/>
    <w:rsid w:val="001F04DA"/>
    <w:rsid w:val="001F0E9F"/>
    <w:rsid w:val="001F2DCC"/>
    <w:rsid w:val="001F4273"/>
    <w:rsid w:val="001F491E"/>
    <w:rsid w:val="001F5FF7"/>
    <w:rsid w:val="001F790D"/>
    <w:rsid w:val="002015EA"/>
    <w:rsid w:val="00201FFA"/>
    <w:rsid w:val="002049E9"/>
    <w:rsid w:val="00204ED3"/>
    <w:rsid w:val="00207B65"/>
    <w:rsid w:val="002103BD"/>
    <w:rsid w:val="002110CF"/>
    <w:rsid w:val="002113D6"/>
    <w:rsid w:val="0021195A"/>
    <w:rsid w:val="00211F37"/>
    <w:rsid w:val="00212242"/>
    <w:rsid w:val="0021338B"/>
    <w:rsid w:val="0021486D"/>
    <w:rsid w:val="00214EDD"/>
    <w:rsid w:val="00215482"/>
    <w:rsid w:val="00215B0F"/>
    <w:rsid w:val="00216695"/>
    <w:rsid w:val="00216882"/>
    <w:rsid w:val="002212B7"/>
    <w:rsid w:val="00222ABF"/>
    <w:rsid w:val="00223C2D"/>
    <w:rsid w:val="00224C3F"/>
    <w:rsid w:val="002250A2"/>
    <w:rsid w:val="00226BC5"/>
    <w:rsid w:val="0022748B"/>
    <w:rsid w:val="00227917"/>
    <w:rsid w:val="002301FD"/>
    <w:rsid w:val="00231EF5"/>
    <w:rsid w:val="00231F0A"/>
    <w:rsid w:val="00233342"/>
    <w:rsid w:val="00233A42"/>
    <w:rsid w:val="002341B7"/>
    <w:rsid w:val="00234B9C"/>
    <w:rsid w:val="00235BD5"/>
    <w:rsid w:val="00236B5E"/>
    <w:rsid w:val="002372C4"/>
    <w:rsid w:val="00237CA2"/>
    <w:rsid w:val="00237DD6"/>
    <w:rsid w:val="00240BD0"/>
    <w:rsid w:val="00240D37"/>
    <w:rsid w:val="00241648"/>
    <w:rsid w:val="00241B0C"/>
    <w:rsid w:val="002428FA"/>
    <w:rsid w:val="00242C9E"/>
    <w:rsid w:val="00243162"/>
    <w:rsid w:val="0024468A"/>
    <w:rsid w:val="0024587D"/>
    <w:rsid w:val="00245BF3"/>
    <w:rsid w:val="00246058"/>
    <w:rsid w:val="00246140"/>
    <w:rsid w:val="00247403"/>
    <w:rsid w:val="00250533"/>
    <w:rsid w:val="002560D2"/>
    <w:rsid w:val="002561E0"/>
    <w:rsid w:val="002565CA"/>
    <w:rsid w:val="0025703C"/>
    <w:rsid w:val="0025707C"/>
    <w:rsid w:val="00257AE4"/>
    <w:rsid w:val="0026089F"/>
    <w:rsid w:val="00260A9A"/>
    <w:rsid w:val="00260C0B"/>
    <w:rsid w:val="002616C1"/>
    <w:rsid w:val="0026294B"/>
    <w:rsid w:val="002636DC"/>
    <w:rsid w:val="00263BA4"/>
    <w:rsid w:val="00264706"/>
    <w:rsid w:val="00266F3B"/>
    <w:rsid w:val="00267BF3"/>
    <w:rsid w:val="00267FD2"/>
    <w:rsid w:val="0027114F"/>
    <w:rsid w:val="002719FB"/>
    <w:rsid w:val="00271BE7"/>
    <w:rsid w:val="00271C17"/>
    <w:rsid w:val="002723A8"/>
    <w:rsid w:val="002744D4"/>
    <w:rsid w:val="00280A52"/>
    <w:rsid w:val="0028176E"/>
    <w:rsid w:val="00281FFC"/>
    <w:rsid w:val="00282DAE"/>
    <w:rsid w:val="00283AFF"/>
    <w:rsid w:val="00286FAD"/>
    <w:rsid w:val="0029179D"/>
    <w:rsid w:val="002925FF"/>
    <w:rsid w:val="00294DE4"/>
    <w:rsid w:val="00296BBA"/>
    <w:rsid w:val="002971D3"/>
    <w:rsid w:val="0029741C"/>
    <w:rsid w:val="00297C56"/>
    <w:rsid w:val="002A13DB"/>
    <w:rsid w:val="002A1660"/>
    <w:rsid w:val="002A3827"/>
    <w:rsid w:val="002A407C"/>
    <w:rsid w:val="002A46BB"/>
    <w:rsid w:val="002A54B5"/>
    <w:rsid w:val="002A737F"/>
    <w:rsid w:val="002B2AC0"/>
    <w:rsid w:val="002B3E13"/>
    <w:rsid w:val="002B7235"/>
    <w:rsid w:val="002B7A9A"/>
    <w:rsid w:val="002C077B"/>
    <w:rsid w:val="002C1629"/>
    <w:rsid w:val="002C1D9E"/>
    <w:rsid w:val="002C2EC2"/>
    <w:rsid w:val="002C365B"/>
    <w:rsid w:val="002C42F8"/>
    <w:rsid w:val="002C6679"/>
    <w:rsid w:val="002C69C4"/>
    <w:rsid w:val="002C6F7C"/>
    <w:rsid w:val="002D0A2D"/>
    <w:rsid w:val="002D0DFC"/>
    <w:rsid w:val="002D1523"/>
    <w:rsid w:val="002D4480"/>
    <w:rsid w:val="002D52BC"/>
    <w:rsid w:val="002D536C"/>
    <w:rsid w:val="002D64CA"/>
    <w:rsid w:val="002E00C4"/>
    <w:rsid w:val="002E1A29"/>
    <w:rsid w:val="002E1E94"/>
    <w:rsid w:val="002E2CBB"/>
    <w:rsid w:val="002E3133"/>
    <w:rsid w:val="002E31FE"/>
    <w:rsid w:val="002E568C"/>
    <w:rsid w:val="002E69DF"/>
    <w:rsid w:val="002E69E1"/>
    <w:rsid w:val="002F17B9"/>
    <w:rsid w:val="002F2595"/>
    <w:rsid w:val="002F26C5"/>
    <w:rsid w:val="002F292B"/>
    <w:rsid w:val="002F2D83"/>
    <w:rsid w:val="002F2E1C"/>
    <w:rsid w:val="002F4FE0"/>
    <w:rsid w:val="002F5511"/>
    <w:rsid w:val="002F5ACC"/>
    <w:rsid w:val="002F7D9C"/>
    <w:rsid w:val="003005FF"/>
    <w:rsid w:val="00300ECA"/>
    <w:rsid w:val="003015A9"/>
    <w:rsid w:val="00301FC9"/>
    <w:rsid w:val="00303084"/>
    <w:rsid w:val="00303D5D"/>
    <w:rsid w:val="00304FD6"/>
    <w:rsid w:val="00305FB2"/>
    <w:rsid w:val="00307122"/>
    <w:rsid w:val="00307917"/>
    <w:rsid w:val="00310E28"/>
    <w:rsid w:val="003121B5"/>
    <w:rsid w:val="003153F6"/>
    <w:rsid w:val="003156DE"/>
    <w:rsid w:val="00315E08"/>
    <w:rsid w:val="003172E8"/>
    <w:rsid w:val="00320B90"/>
    <w:rsid w:val="00321C0F"/>
    <w:rsid w:val="00322369"/>
    <w:rsid w:val="003233BA"/>
    <w:rsid w:val="00323D85"/>
    <w:rsid w:val="00324750"/>
    <w:rsid w:val="00326E15"/>
    <w:rsid w:val="003273EA"/>
    <w:rsid w:val="00331824"/>
    <w:rsid w:val="0033232B"/>
    <w:rsid w:val="00332597"/>
    <w:rsid w:val="00332BC5"/>
    <w:rsid w:val="00333092"/>
    <w:rsid w:val="003334E9"/>
    <w:rsid w:val="00334043"/>
    <w:rsid w:val="003344EB"/>
    <w:rsid w:val="00335825"/>
    <w:rsid w:val="0033759F"/>
    <w:rsid w:val="00340F16"/>
    <w:rsid w:val="003429F5"/>
    <w:rsid w:val="00342C1E"/>
    <w:rsid w:val="00343D8B"/>
    <w:rsid w:val="00344EF5"/>
    <w:rsid w:val="0034502A"/>
    <w:rsid w:val="00345342"/>
    <w:rsid w:val="00347557"/>
    <w:rsid w:val="003527A6"/>
    <w:rsid w:val="003527EF"/>
    <w:rsid w:val="00352C2B"/>
    <w:rsid w:val="0035368A"/>
    <w:rsid w:val="00353799"/>
    <w:rsid w:val="00353F5A"/>
    <w:rsid w:val="00354D02"/>
    <w:rsid w:val="00354F44"/>
    <w:rsid w:val="00355220"/>
    <w:rsid w:val="003554F1"/>
    <w:rsid w:val="0035635C"/>
    <w:rsid w:val="00356705"/>
    <w:rsid w:val="00356ADD"/>
    <w:rsid w:val="00356E40"/>
    <w:rsid w:val="00360955"/>
    <w:rsid w:val="00362E7D"/>
    <w:rsid w:val="00365939"/>
    <w:rsid w:val="00365969"/>
    <w:rsid w:val="0036659E"/>
    <w:rsid w:val="00366A82"/>
    <w:rsid w:val="00367C2B"/>
    <w:rsid w:val="00370303"/>
    <w:rsid w:val="003707DE"/>
    <w:rsid w:val="00374125"/>
    <w:rsid w:val="0037420E"/>
    <w:rsid w:val="00374D58"/>
    <w:rsid w:val="0037548A"/>
    <w:rsid w:val="003767FA"/>
    <w:rsid w:val="0038090F"/>
    <w:rsid w:val="00380B73"/>
    <w:rsid w:val="003823C9"/>
    <w:rsid w:val="00384974"/>
    <w:rsid w:val="00385AD9"/>
    <w:rsid w:val="00386E05"/>
    <w:rsid w:val="003870B0"/>
    <w:rsid w:val="00387C4A"/>
    <w:rsid w:val="003918B1"/>
    <w:rsid w:val="00391F51"/>
    <w:rsid w:val="0039354B"/>
    <w:rsid w:val="003943D6"/>
    <w:rsid w:val="003945BF"/>
    <w:rsid w:val="003956D1"/>
    <w:rsid w:val="00397672"/>
    <w:rsid w:val="003A022E"/>
    <w:rsid w:val="003A0B18"/>
    <w:rsid w:val="003A10E0"/>
    <w:rsid w:val="003A1271"/>
    <w:rsid w:val="003A225D"/>
    <w:rsid w:val="003A31E5"/>
    <w:rsid w:val="003A3C09"/>
    <w:rsid w:val="003A4E3D"/>
    <w:rsid w:val="003A569C"/>
    <w:rsid w:val="003A7D86"/>
    <w:rsid w:val="003B0B51"/>
    <w:rsid w:val="003B3A05"/>
    <w:rsid w:val="003B4D24"/>
    <w:rsid w:val="003B68C0"/>
    <w:rsid w:val="003B6F54"/>
    <w:rsid w:val="003C4108"/>
    <w:rsid w:val="003C462C"/>
    <w:rsid w:val="003D07F6"/>
    <w:rsid w:val="003D1008"/>
    <w:rsid w:val="003D1E71"/>
    <w:rsid w:val="003D1F30"/>
    <w:rsid w:val="003D22CA"/>
    <w:rsid w:val="003D2D25"/>
    <w:rsid w:val="003D4490"/>
    <w:rsid w:val="003D47CB"/>
    <w:rsid w:val="003D4A16"/>
    <w:rsid w:val="003D4AA5"/>
    <w:rsid w:val="003D525A"/>
    <w:rsid w:val="003D615D"/>
    <w:rsid w:val="003D620A"/>
    <w:rsid w:val="003D63B7"/>
    <w:rsid w:val="003D63DF"/>
    <w:rsid w:val="003D65B0"/>
    <w:rsid w:val="003D6BB5"/>
    <w:rsid w:val="003E0E82"/>
    <w:rsid w:val="003E110A"/>
    <w:rsid w:val="003E3A84"/>
    <w:rsid w:val="003E3F7E"/>
    <w:rsid w:val="003E4289"/>
    <w:rsid w:val="003E4E46"/>
    <w:rsid w:val="003E5C4E"/>
    <w:rsid w:val="003E673F"/>
    <w:rsid w:val="003E6A77"/>
    <w:rsid w:val="003E73AF"/>
    <w:rsid w:val="003F0339"/>
    <w:rsid w:val="003F0930"/>
    <w:rsid w:val="003F0E88"/>
    <w:rsid w:val="003F1192"/>
    <w:rsid w:val="003F21A9"/>
    <w:rsid w:val="003F4EDF"/>
    <w:rsid w:val="003F6116"/>
    <w:rsid w:val="003F77E3"/>
    <w:rsid w:val="0040025A"/>
    <w:rsid w:val="0040063B"/>
    <w:rsid w:val="004025AE"/>
    <w:rsid w:val="00402E71"/>
    <w:rsid w:val="00403DE7"/>
    <w:rsid w:val="00405096"/>
    <w:rsid w:val="0040552A"/>
    <w:rsid w:val="0040616A"/>
    <w:rsid w:val="0040666B"/>
    <w:rsid w:val="00412AB6"/>
    <w:rsid w:val="004142E3"/>
    <w:rsid w:val="004147F7"/>
    <w:rsid w:val="00415599"/>
    <w:rsid w:val="00416CD9"/>
    <w:rsid w:val="00421520"/>
    <w:rsid w:val="0042589E"/>
    <w:rsid w:val="00426D7A"/>
    <w:rsid w:val="00427ABF"/>
    <w:rsid w:val="004301B2"/>
    <w:rsid w:val="00430EAA"/>
    <w:rsid w:val="0043121A"/>
    <w:rsid w:val="004316DF"/>
    <w:rsid w:val="004346B8"/>
    <w:rsid w:val="00440469"/>
    <w:rsid w:val="00440932"/>
    <w:rsid w:val="00442ADF"/>
    <w:rsid w:val="00443019"/>
    <w:rsid w:val="004435E6"/>
    <w:rsid w:val="004437B6"/>
    <w:rsid w:val="004439C6"/>
    <w:rsid w:val="004442DA"/>
    <w:rsid w:val="00445384"/>
    <w:rsid w:val="004455E9"/>
    <w:rsid w:val="0044640F"/>
    <w:rsid w:val="00446BBD"/>
    <w:rsid w:val="00447745"/>
    <w:rsid w:val="004479A4"/>
    <w:rsid w:val="0045156D"/>
    <w:rsid w:val="0045217F"/>
    <w:rsid w:val="004523A1"/>
    <w:rsid w:val="0045346D"/>
    <w:rsid w:val="00454B94"/>
    <w:rsid w:val="004567DB"/>
    <w:rsid w:val="00456ECE"/>
    <w:rsid w:val="00457397"/>
    <w:rsid w:val="00457739"/>
    <w:rsid w:val="00461088"/>
    <w:rsid w:val="004610F9"/>
    <w:rsid w:val="00463920"/>
    <w:rsid w:val="00464001"/>
    <w:rsid w:val="00465B75"/>
    <w:rsid w:val="004723F5"/>
    <w:rsid w:val="00473977"/>
    <w:rsid w:val="004768F0"/>
    <w:rsid w:val="0047694A"/>
    <w:rsid w:val="0047798C"/>
    <w:rsid w:val="00480EE0"/>
    <w:rsid w:val="0048228F"/>
    <w:rsid w:val="004823B3"/>
    <w:rsid w:val="00482A5F"/>
    <w:rsid w:val="004842C4"/>
    <w:rsid w:val="004843A6"/>
    <w:rsid w:val="004844D2"/>
    <w:rsid w:val="0048497A"/>
    <w:rsid w:val="00484B21"/>
    <w:rsid w:val="004856D9"/>
    <w:rsid w:val="004864D5"/>
    <w:rsid w:val="004869A5"/>
    <w:rsid w:val="004875D5"/>
    <w:rsid w:val="00491F98"/>
    <w:rsid w:val="0049453D"/>
    <w:rsid w:val="004953A9"/>
    <w:rsid w:val="0049592D"/>
    <w:rsid w:val="004968E3"/>
    <w:rsid w:val="00496B0E"/>
    <w:rsid w:val="00497FE1"/>
    <w:rsid w:val="004A000C"/>
    <w:rsid w:val="004A01C3"/>
    <w:rsid w:val="004A049A"/>
    <w:rsid w:val="004A1D55"/>
    <w:rsid w:val="004A32C5"/>
    <w:rsid w:val="004A4D49"/>
    <w:rsid w:val="004A5A95"/>
    <w:rsid w:val="004A7821"/>
    <w:rsid w:val="004B1916"/>
    <w:rsid w:val="004B1DD5"/>
    <w:rsid w:val="004B29D8"/>
    <w:rsid w:val="004B2BC1"/>
    <w:rsid w:val="004B3B6E"/>
    <w:rsid w:val="004B4B7F"/>
    <w:rsid w:val="004B6DEA"/>
    <w:rsid w:val="004B7D60"/>
    <w:rsid w:val="004C0FE4"/>
    <w:rsid w:val="004C1C50"/>
    <w:rsid w:val="004C1FF3"/>
    <w:rsid w:val="004C3944"/>
    <w:rsid w:val="004C4433"/>
    <w:rsid w:val="004C467D"/>
    <w:rsid w:val="004C782E"/>
    <w:rsid w:val="004D11B2"/>
    <w:rsid w:val="004D20C9"/>
    <w:rsid w:val="004D2193"/>
    <w:rsid w:val="004D27E2"/>
    <w:rsid w:val="004D2826"/>
    <w:rsid w:val="004D39DE"/>
    <w:rsid w:val="004D4AD3"/>
    <w:rsid w:val="004D4CCF"/>
    <w:rsid w:val="004D7321"/>
    <w:rsid w:val="004D7585"/>
    <w:rsid w:val="004D7CDF"/>
    <w:rsid w:val="004E1EAC"/>
    <w:rsid w:val="004E28EC"/>
    <w:rsid w:val="004E2ABF"/>
    <w:rsid w:val="004E2B67"/>
    <w:rsid w:val="004E2C0D"/>
    <w:rsid w:val="004E2EA9"/>
    <w:rsid w:val="004E4860"/>
    <w:rsid w:val="004E6261"/>
    <w:rsid w:val="004F132A"/>
    <w:rsid w:val="004F244A"/>
    <w:rsid w:val="004F263A"/>
    <w:rsid w:val="004F3AB6"/>
    <w:rsid w:val="004F57B0"/>
    <w:rsid w:val="004F616D"/>
    <w:rsid w:val="004F72C9"/>
    <w:rsid w:val="004F7F62"/>
    <w:rsid w:val="005003F7"/>
    <w:rsid w:val="00500BB2"/>
    <w:rsid w:val="005023A8"/>
    <w:rsid w:val="00502B7E"/>
    <w:rsid w:val="0050483E"/>
    <w:rsid w:val="00504DE7"/>
    <w:rsid w:val="005058DC"/>
    <w:rsid w:val="00505DC0"/>
    <w:rsid w:val="00506162"/>
    <w:rsid w:val="00507813"/>
    <w:rsid w:val="0050799B"/>
    <w:rsid w:val="00510040"/>
    <w:rsid w:val="00510044"/>
    <w:rsid w:val="00510382"/>
    <w:rsid w:val="00510E63"/>
    <w:rsid w:val="0051227C"/>
    <w:rsid w:val="00512D0A"/>
    <w:rsid w:val="00514209"/>
    <w:rsid w:val="00514CAF"/>
    <w:rsid w:val="0051508C"/>
    <w:rsid w:val="00515376"/>
    <w:rsid w:val="00515A0C"/>
    <w:rsid w:val="005205D6"/>
    <w:rsid w:val="00521159"/>
    <w:rsid w:val="00522B4F"/>
    <w:rsid w:val="00522E94"/>
    <w:rsid w:val="00523655"/>
    <w:rsid w:val="00523798"/>
    <w:rsid w:val="005246F1"/>
    <w:rsid w:val="00525285"/>
    <w:rsid w:val="0052751C"/>
    <w:rsid w:val="0053049C"/>
    <w:rsid w:val="00530955"/>
    <w:rsid w:val="00531E05"/>
    <w:rsid w:val="0053268D"/>
    <w:rsid w:val="00532FE5"/>
    <w:rsid w:val="005361BA"/>
    <w:rsid w:val="0053695D"/>
    <w:rsid w:val="005370E2"/>
    <w:rsid w:val="005372B2"/>
    <w:rsid w:val="00537648"/>
    <w:rsid w:val="00537DAF"/>
    <w:rsid w:val="00540030"/>
    <w:rsid w:val="00540515"/>
    <w:rsid w:val="00540DB9"/>
    <w:rsid w:val="0054128A"/>
    <w:rsid w:val="00541AAA"/>
    <w:rsid w:val="0054319C"/>
    <w:rsid w:val="0054343C"/>
    <w:rsid w:val="0054578E"/>
    <w:rsid w:val="00545EB6"/>
    <w:rsid w:val="00547B21"/>
    <w:rsid w:val="005512CF"/>
    <w:rsid w:val="0055429F"/>
    <w:rsid w:val="00555593"/>
    <w:rsid w:val="005563EC"/>
    <w:rsid w:val="005568BB"/>
    <w:rsid w:val="00556B9E"/>
    <w:rsid w:val="005572F2"/>
    <w:rsid w:val="00560993"/>
    <w:rsid w:val="005638DB"/>
    <w:rsid w:val="00565F31"/>
    <w:rsid w:val="005667A1"/>
    <w:rsid w:val="00566911"/>
    <w:rsid w:val="00567EEB"/>
    <w:rsid w:val="00570A6E"/>
    <w:rsid w:val="00570B46"/>
    <w:rsid w:val="0057330D"/>
    <w:rsid w:val="00573E11"/>
    <w:rsid w:val="0057408F"/>
    <w:rsid w:val="00574C5A"/>
    <w:rsid w:val="00574FE9"/>
    <w:rsid w:val="00575BCE"/>
    <w:rsid w:val="00577164"/>
    <w:rsid w:val="00577341"/>
    <w:rsid w:val="00581649"/>
    <w:rsid w:val="00582210"/>
    <w:rsid w:val="005828F7"/>
    <w:rsid w:val="00585723"/>
    <w:rsid w:val="00586812"/>
    <w:rsid w:val="00586EE9"/>
    <w:rsid w:val="00587115"/>
    <w:rsid w:val="00587774"/>
    <w:rsid w:val="00587EFE"/>
    <w:rsid w:val="005902F3"/>
    <w:rsid w:val="0059229D"/>
    <w:rsid w:val="00592328"/>
    <w:rsid w:val="00595E92"/>
    <w:rsid w:val="00595F94"/>
    <w:rsid w:val="00597365"/>
    <w:rsid w:val="0059744D"/>
    <w:rsid w:val="00597BFC"/>
    <w:rsid w:val="00597D24"/>
    <w:rsid w:val="005A2B6F"/>
    <w:rsid w:val="005A318A"/>
    <w:rsid w:val="005A3B9F"/>
    <w:rsid w:val="005A40EE"/>
    <w:rsid w:val="005A44A2"/>
    <w:rsid w:val="005A4582"/>
    <w:rsid w:val="005A59B6"/>
    <w:rsid w:val="005A5F18"/>
    <w:rsid w:val="005A7CC0"/>
    <w:rsid w:val="005B44F8"/>
    <w:rsid w:val="005B4F1F"/>
    <w:rsid w:val="005B55F8"/>
    <w:rsid w:val="005B6299"/>
    <w:rsid w:val="005B62D8"/>
    <w:rsid w:val="005B630E"/>
    <w:rsid w:val="005C0BF8"/>
    <w:rsid w:val="005C1F2C"/>
    <w:rsid w:val="005C2F91"/>
    <w:rsid w:val="005C447C"/>
    <w:rsid w:val="005C6ABD"/>
    <w:rsid w:val="005C6B1B"/>
    <w:rsid w:val="005C784E"/>
    <w:rsid w:val="005C7A17"/>
    <w:rsid w:val="005D01C9"/>
    <w:rsid w:val="005D1A34"/>
    <w:rsid w:val="005D1BBC"/>
    <w:rsid w:val="005D1F5A"/>
    <w:rsid w:val="005D3646"/>
    <w:rsid w:val="005E015D"/>
    <w:rsid w:val="005E07F8"/>
    <w:rsid w:val="005E0E6B"/>
    <w:rsid w:val="005E1E4C"/>
    <w:rsid w:val="005E29CF"/>
    <w:rsid w:val="005E32D2"/>
    <w:rsid w:val="005E3506"/>
    <w:rsid w:val="005E57DD"/>
    <w:rsid w:val="005E5853"/>
    <w:rsid w:val="005E7457"/>
    <w:rsid w:val="005F3EB1"/>
    <w:rsid w:val="005F3FF9"/>
    <w:rsid w:val="005F4939"/>
    <w:rsid w:val="005F65A5"/>
    <w:rsid w:val="00602DA6"/>
    <w:rsid w:val="00611D14"/>
    <w:rsid w:val="0061280A"/>
    <w:rsid w:val="006135C6"/>
    <w:rsid w:val="00613E9D"/>
    <w:rsid w:val="006147B1"/>
    <w:rsid w:val="00614B7D"/>
    <w:rsid w:val="00615743"/>
    <w:rsid w:val="00620B73"/>
    <w:rsid w:val="0062158C"/>
    <w:rsid w:val="00621F0D"/>
    <w:rsid w:val="006227D2"/>
    <w:rsid w:val="006240EC"/>
    <w:rsid w:val="0062590D"/>
    <w:rsid w:val="00626265"/>
    <w:rsid w:val="0062631F"/>
    <w:rsid w:val="00627A72"/>
    <w:rsid w:val="00630437"/>
    <w:rsid w:val="006322BD"/>
    <w:rsid w:val="00633EEF"/>
    <w:rsid w:val="00634CCC"/>
    <w:rsid w:val="006350D3"/>
    <w:rsid w:val="006358E8"/>
    <w:rsid w:val="00636215"/>
    <w:rsid w:val="006363A8"/>
    <w:rsid w:val="006408C1"/>
    <w:rsid w:val="006423DB"/>
    <w:rsid w:val="006432BF"/>
    <w:rsid w:val="00643580"/>
    <w:rsid w:val="006438B2"/>
    <w:rsid w:val="00644232"/>
    <w:rsid w:val="006448C1"/>
    <w:rsid w:val="00645436"/>
    <w:rsid w:val="006454DA"/>
    <w:rsid w:val="00650712"/>
    <w:rsid w:val="0065174E"/>
    <w:rsid w:val="00652836"/>
    <w:rsid w:val="006531A5"/>
    <w:rsid w:val="00657631"/>
    <w:rsid w:val="00657B2A"/>
    <w:rsid w:val="00657FCF"/>
    <w:rsid w:val="00660108"/>
    <w:rsid w:val="006622EE"/>
    <w:rsid w:val="00662929"/>
    <w:rsid w:val="006635A4"/>
    <w:rsid w:val="006665B7"/>
    <w:rsid w:val="00666736"/>
    <w:rsid w:val="0067048C"/>
    <w:rsid w:val="00670949"/>
    <w:rsid w:val="006709E4"/>
    <w:rsid w:val="0067497B"/>
    <w:rsid w:val="00675F23"/>
    <w:rsid w:val="00676048"/>
    <w:rsid w:val="00680435"/>
    <w:rsid w:val="0068062C"/>
    <w:rsid w:val="006817B8"/>
    <w:rsid w:val="00683EB8"/>
    <w:rsid w:val="00683F27"/>
    <w:rsid w:val="006845C5"/>
    <w:rsid w:val="0068605E"/>
    <w:rsid w:val="00687D14"/>
    <w:rsid w:val="00690712"/>
    <w:rsid w:val="00690B8C"/>
    <w:rsid w:val="00692A27"/>
    <w:rsid w:val="006938AD"/>
    <w:rsid w:val="006946D4"/>
    <w:rsid w:val="0069605D"/>
    <w:rsid w:val="0069645E"/>
    <w:rsid w:val="006A1873"/>
    <w:rsid w:val="006A253A"/>
    <w:rsid w:val="006A3D99"/>
    <w:rsid w:val="006A5220"/>
    <w:rsid w:val="006A557F"/>
    <w:rsid w:val="006A5C09"/>
    <w:rsid w:val="006A5E8D"/>
    <w:rsid w:val="006A746C"/>
    <w:rsid w:val="006B00F3"/>
    <w:rsid w:val="006B0D07"/>
    <w:rsid w:val="006B137F"/>
    <w:rsid w:val="006B3426"/>
    <w:rsid w:val="006B514B"/>
    <w:rsid w:val="006B53DB"/>
    <w:rsid w:val="006C0DDD"/>
    <w:rsid w:val="006C0E14"/>
    <w:rsid w:val="006C624A"/>
    <w:rsid w:val="006D0260"/>
    <w:rsid w:val="006D4CC7"/>
    <w:rsid w:val="006D7CD0"/>
    <w:rsid w:val="006E5E49"/>
    <w:rsid w:val="006E6EAE"/>
    <w:rsid w:val="006E752F"/>
    <w:rsid w:val="006F08D5"/>
    <w:rsid w:val="006F0905"/>
    <w:rsid w:val="006F0CA1"/>
    <w:rsid w:val="006F12CF"/>
    <w:rsid w:val="006F676C"/>
    <w:rsid w:val="00700F94"/>
    <w:rsid w:val="007015A5"/>
    <w:rsid w:val="007039F2"/>
    <w:rsid w:val="0070425A"/>
    <w:rsid w:val="00705D37"/>
    <w:rsid w:val="0070669D"/>
    <w:rsid w:val="0071057B"/>
    <w:rsid w:val="00710F86"/>
    <w:rsid w:val="00711747"/>
    <w:rsid w:val="007119AD"/>
    <w:rsid w:val="0071252A"/>
    <w:rsid w:val="007137B1"/>
    <w:rsid w:val="00713D76"/>
    <w:rsid w:val="00721D35"/>
    <w:rsid w:val="00722FAA"/>
    <w:rsid w:val="007230BD"/>
    <w:rsid w:val="007241D8"/>
    <w:rsid w:val="007245AE"/>
    <w:rsid w:val="00725D44"/>
    <w:rsid w:val="00726CD5"/>
    <w:rsid w:val="0073086A"/>
    <w:rsid w:val="0073150D"/>
    <w:rsid w:val="00731F26"/>
    <w:rsid w:val="00736050"/>
    <w:rsid w:val="0073670E"/>
    <w:rsid w:val="00736873"/>
    <w:rsid w:val="00742728"/>
    <w:rsid w:val="00746849"/>
    <w:rsid w:val="00746C89"/>
    <w:rsid w:val="00747735"/>
    <w:rsid w:val="0075026F"/>
    <w:rsid w:val="00750D9D"/>
    <w:rsid w:val="00751813"/>
    <w:rsid w:val="00751B51"/>
    <w:rsid w:val="00754C95"/>
    <w:rsid w:val="0075768E"/>
    <w:rsid w:val="0076000A"/>
    <w:rsid w:val="00760330"/>
    <w:rsid w:val="00763D43"/>
    <w:rsid w:val="00765E41"/>
    <w:rsid w:val="007708FB"/>
    <w:rsid w:val="007710B8"/>
    <w:rsid w:val="00771C97"/>
    <w:rsid w:val="007722B2"/>
    <w:rsid w:val="00776AE5"/>
    <w:rsid w:val="0077711A"/>
    <w:rsid w:val="00777731"/>
    <w:rsid w:val="00781F97"/>
    <w:rsid w:val="007820A4"/>
    <w:rsid w:val="007824F6"/>
    <w:rsid w:val="00782EB6"/>
    <w:rsid w:val="007835D1"/>
    <w:rsid w:val="00784191"/>
    <w:rsid w:val="007852D1"/>
    <w:rsid w:val="00785B7A"/>
    <w:rsid w:val="007860C8"/>
    <w:rsid w:val="007861FE"/>
    <w:rsid w:val="00787627"/>
    <w:rsid w:val="00791DDC"/>
    <w:rsid w:val="007935B5"/>
    <w:rsid w:val="00795832"/>
    <w:rsid w:val="0079611C"/>
    <w:rsid w:val="007963CE"/>
    <w:rsid w:val="00796DBE"/>
    <w:rsid w:val="007970DF"/>
    <w:rsid w:val="00797212"/>
    <w:rsid w:val="00797E2F"/>
    <w:rsid w:val="00797F09"/>
    <w:rsid w:val="007A0F4A"/>
    <w:rsid w:val="007A37D6"/>
    <w:rsid w:val="007A63CA"/>
    <w:rsid w:val="007A6AAB"/>
    <w:rsid w:val="007B4C44"/>
    <w:rsid w:val="007B6346"/>
    <w:rsid w:val="007B635E"/>
    <w:rsid w:val="007B69FA"/>
    <w:rsid w:val="007B6B28"/>
    <w:rsid w:val="007C047A"/>
    <w:rsid w:val="007C0538"/>
    <w:rsid w:val="007C17EA"/>
    <w:rsid w:val="007C19E5"/>
    <w:rsid w:val="007C1EFC"/>
    <w:rsid w:val="007C2B54"/>
    <w:rsid w:val="007C2CE3"/>
    <w:rsid w:val="007C4127"/>
    <w:rsid w:val="007C4666"/>
    <w:rsid w:val="007C65C9"/>
    <w:rsid w:val="007C6E01"/>
    <w:rsid w:val="007D052B"/>
    <w:rsid w:val="007D2172"/>
    <w:rsid w:val="007D35CA"/>
    <w:rsid w:val="007D442C"/>
    <w:rsid w:val="007D6E06"/>
    <w:rsid w:val="007E117F"/>
    <w:rsid w:val="007E1FEA"/>
    <w:rsid w:val="007E387F"/>
    <w:rsid w:val="007E3E7E"/>
    <w:rsid w:val="007E483E"/>
    <w:rsid w:val="007E4A43"/>
    <w:rsid w:val="007F08D3"/>
    <w:rsid w:val="007F0B1E"/>
    <w:rsid w:val="007F1D19"/>
    <w:rsid w:val="007F764F"/>
    <w:rsid w:val="007F7CA3"/>
    <w:rsid w:val="007F7D4B"/>
    <w:rsid w:val="00804B37"/>
    <w:rsid w:val="008066F2"/>
    <w:rsid w:val="00806B6F"/>
    <w:rsid w:val="00810574"/>
    <w:rsid w:val="00810642"/>
    <w:rsid w:val="008109C8"/>
    <w:rsid w:val="008114F3"/>
    <w:rsid w:val="008116B7"/>
    <w:rsid w:val="00811BA4"/>
    <w:rsid w:val="00814567"/>
    <w:rsid w:val="00814D51"/>
    <w:rsid w:val="008151A5"/>
    <w:rsid w:val="00816033"/>
    <w:rsid w:val="00816BB3"/>
    <w:rsid w:val="00817A0B"/>
    <w:rsid w:val="00821079"/>
    <w:rsid w:val="0082294E"/>
    <w:rsid w:val="00823216"/>
    <w:rsid w:val="008235A9"/>
    <w:rsid w:val="008237B3"/>
    <w:rsid w:val="00824B37"/>
    <w:rsid w:val="00825356"/>
    <w:rsid w:val="00826A7C"/>
    <w:rsid w:val="00827155"/>
    <w:rsid w:val="00827386"/>
    <w:rsid w:val="00827B9B"/>
    <w:rsid w:val="00834F22"/>
    <w:rsid w:val="0083708D"/>
    <w:rsid w:val="00837728"/>
    <w:rsid w:val="00837A4E"/>
    <w:rsid w:val="00841498"/>
    <w:rsid w:val="00843325"/>
    <w:rsid w:val="00843F40"/>
    <w:rsid w:val="008466EA"/>
    <w:rsid w:val="008474AA"/>
    <w:rsid w:val="0084787C"/>
    <w:rsid w:val="00847A18"/>
    <w:rsid w:val="00847F5C"/>
    <w:rsid w:val="008507CB"/>
    <w:rsid w:val="00850DAB"/>
    <w:rsid w:val="008536ED"/>
    <w:rsid w:val="008562B1"/>
    <w:rsid w:val="00861A51"/>
    <w:rsid w:val="0086240C"/>
    <w:rsid w:val="00863171"/>
    <w:rsid w:val="0086347D"/>
    <w:rsid w:val="00864872"/>
    <w:rsid w:val="00866106"/>
    <w:rsid w:val="00866DEA"/>
    <w:rsid w:val="00866EAD"/>
    <w:rsid w:val="00867826"/>
    <w:rsid w:val="00867B2F"/>
    <w:rsid w:val="00870103"/>
    <w:rsid w:val="00870A95"/>
    <w:rsid w:val="00871930"/>
    <w:rsid w:val="00873975"/>
    <w:rsid w:val="00873A20"/>
    <w:rsid w:val="00874645"/>
    <w:rsid w:val="008755E2"/>
    <w:rsid w:val="00875921"/>
    <w:rsid w:val="008762CD"/>
    <w:rsid w:val="008776C2"/>
    <w:rsid w:val="00880BC7"/>
    <w:rsid w:val="008825F1"/>
    <w:rsid w:val="00882926"/>
    <w:rsid w:val="00882C84"/>
    <w:rsid w:val="00883280"/>
    <w:rsid w:val="008836F9"/>
    <w:rsid w:val="008852B2"/>
    <w:rsid w:val="0088594A"/>
    <w:rsid w:val="00887215"/>
    <w:rsid w:val="00890E8B"/>
    <w:rsid w:val="0089209E"/>
    <w:rsid w:val="008923AA"/>
    <w:rsid w:val="00895AE9"/>
    <w:rsid w:val="0089732C"/>
    <w:rsid w:val="008A2CC9"/>
    <w:rsid w:val="008A3BB7"/>
    <w:rsid w:val="008A4925"/>
    <w:rsid w:val="008A745B"/>
    <w:rsid w:val="008A7D7E"/>
    <w:rsid w:val="008B072D"/>
    <w:rsid w:val="008B49E8"/>
    <w:rsid w:val="008B50CC"/>
    <w:rsid w:val="008B67CB"/>
    <w:rsid w:val="008B6C5B"/>
    <w:rsid w:val="008B7250"/>
    <w:rsid w:val="008B7828"/>
    <w:rsid w:val="008C0ACB"/>
    <w:rsid w:val="008C1D04"/>
    <w:rsid w:val="008C3825"/>
    <w:rsid w:val="008C4E1B"/>
    <w:rsid w:val="008C6E4C"/>
    <w:rsid w:val="008C7B7D"/>
    <w:rsid w:val="008C7C26"/>
    <w:rsid w:val="008D0707"/>
    <w:rsid w:val="008D083F"/>
    <w:rsid w:val="008D253E"/>
    <w:rsid w:val="008D2B3F"/>
    <w:rsid w:val="008D4152"/>
    <w:rsid w:val="008D50AD"/>
    <w:rsid w:val="008D514B"/>
    <w:rsid w:val="008D53DE"/>
    <w:rsid w:val="008D5FFA"/>
    <w:rsid w:val="008D7854"/>
    <w:rsid w:val="008D78EA"/>
    <w:rsid w:val="008E0EB2"/>
    <w:rsid w:val="008E238A"/>
    <w:rsid w:val="008E28CD"/>
    <w:rsid w:val="008E35FE"/>
    <w:rsid w:val="008E3964"/>
    <w:rsid w:val="008F00AC"/>
    <w:rsid w:val="008F03E4"/>
    <w:rsid w:val="008F0738"/>
    <w:rsid w:val="008F0A13"/>
    <w:rsid w:val="008F226F"/>
    <w:rsid w:val="008F33AB"/>
    <w:rsid w:val="008F4078"/>
    <w:rsid w:val="008F6503"/>
    <w:rsid w:val="00901C2D"/>
    <w:rsid w:val="00901E8B"/>
    <w:rsid w:val="00901EA1"/>
    <w:rsid w:val="009024D7"/>
    <w:rsid w:val="00902827"/>
    <w:rsid w:val="00902A6B"/>
    <w:rsid w:val="00902B46"/>
    <w:rsid w:val="00902E11"/>
    <w:rsid w:val="009066CA"/>
    <w:rsid w:val="00907588"/>
    <w:rsid w:val="00907670"/>
    <w:rsid w:val="009076D4"/>
    <w:rsid w:val="00907C9C"/>
    <w:rsid w:val="00912954"/>
    <w:rsid w:val="00914613"/>
    <w:rsid w:val="00914B2C"/>
    <w:rsid w:val="00914B6E"/>
    <w:rsid w:val="00915314"/>
    <w:rsid w:val="00920525"/>
    <w:rsid w:val="00920EE5"/>
    <w:rsid w:val="00921D0E"/>
    <w:rsid w:val="009228B7"/>
    <w:rsid w:val="00924DD3"/>
    <w:rsid w:val="0092672C"/>
    <w:rsid w:val="00931099"/>
    <w:rsid w:val="00931EB2"/>
    <w:rsid w:val="009333C5"/>
    <w:rsid w:val="009344A8"/>
    <w:rsid w:val="009349A5"/>
    <w:rsid w:val="00934BEB"/>
    <w:rsid w:val="00935153"/>
    <w:rsid w:val="00935F75"/>
    <w:rsid w:val="00936069"/>
    <w:rsid w:val="00936926"/>
    <w:rsid w:val="00936AE4"/>
    <w:rsid w:val="00941749"/>
    <w:rsid w:val="009428D1"/>
    <w:rsid w:val="009437DA"/>
    <w:rsid w:val="00945BAC"/>
    <w:rsid w:val="00945FBE"/>
    <w:rsid w:val="00946776"/>
    <w:rsid w:val="00946F24"/>
    <w:rsid w:val="00947408"/>
    <w:rsid w:val="00947DB7"/>
    <w:rsid w:val="00952F07"/>
    <w:rsid w:val="00953435"/>
    <w:rsid w:val="00954158"/>
    <w:rsid w:val="009544BB"/>
    <w:rsid w:val="009548DA"/>
    <w:rsid w:val="00960120"/>
    <w:rsid w:val="00960565"/>
    <w:rsid w:val="009606BA"/>
    <w:rsid w:val="00960BBB"/>
    <w:rsid w:val="0096101C"/>
    <w:rsid w:val="00961EDD"/>
    <w:rsid w:val="009630B4"/>
    <w:rsid w:val="009631DF"/>
    <w:rsid w:val="00965EB7"/>
    <w:rsid w:val="00975062"/>
    <w:rsid w:val="009753A3"/>
    <w:rsid w:val="00975421"/>
    <w:rsid w:val="009754B2"/>
    <w:rsid w:val="0097605B"/>
    <w:rsid w:val="00976ACB"/>
    <w:rsid w:val="009771EE"/>
    <w:rsid w:val="00982BA1"/>
    <w:rsid w:val="00983D11"/>
    <w:rsid w:val="00984E48"/>
    <w:rsid w:val="00990CF4"/>
    <w:rsid w:val="00991273"/>
    <w:rsid w:val="00992241"/>
    <w:rsid w:val="009937F6"/>
    <w:rsid w:val="00993951"/>
    <w:rsid w:val="00994EFD"/>
    <w:rsid w:val="00995C16"/>
    <w:rsid w:val="00996661"/>
    <w:rsid w:val="00997BF2"/>
    <w:rsid w:val="009A091D"/>
    <w:rsid w:val="009A2B02"/>
    <w:rsid w:val="009A3A5D"/>
    <w:rsid w:val="009A3B11"/>
    <w:rsid w:val="009A4590"/>
    <w:rsid w:val="009A6675"/>
    <w:rsid w:val="009B16CD"/>
    <w:rsid w:val="009B2545"/>
    <w:rsid w:val="009B3D5D"/>
    <w:rsid w:val="009B408E"/>
    <w:rsid w:val="009B4787"/>
    <w:rsid w:val="009B4C5B"/>
    <w:rsid w:val="009B4DD0"/>
    <w:rsid w:val="009B53BD"/>
    <w:rsid w:val="009B711A"/>
    <w:rsid w:val="009C32DD"/>
    <w:rsid w:val="009C334C"/>
    <w:rsid w:val="009C5F49"/>
    <w:rsid w:val="009D1280"/>
    <w:rsid w:val="009D1344"/>
    <w:rsid w:val="009D449A"/>
    <w:rsid w:val="009D467F"/>
    <w:rsid w:val="009D6F07"/>
    <w:rsid w:val="009D7907"/>
    <w:rsid w:val="009E1BF7"/>
    <w:rsid w:val="009E256D"/>
    <w:rsid w:val="009E2AB8"/>
    <w:rsid w:val="009E586F"/>
    <w:rsid w:val="009E5906"/>
    <w:rsid w:val="009E6797"/>
    <w:rsid w:val="009E70E3"/>
    <w:rsid w:val="009E7CC9"/>
    <w:rsid w:val="009F000F"/>
    <w:rsid w:val="009F01E5"/>
    <w:rsid w:val="009F04E9"/>
    <w:rsid w:val="009F0E52"/>
    <w:rsid w:val="009F116F"/>
    <w:rsid w:val="009F31B0"/>
    <w:rsid w:val="009F34C4"/>
    <w:rsid w:val="009F389E"/>
    <w:rsid w:val="009F4665"/>
    <w:rsid w:val="009F6381"/>
    <w:rsid w:val="009F743E"/>
    <w:rsid w:val="009F74A5"/>
    <w:rsid w:val="009F74BA"/>
    <w:rsid w:val="00A00605"/>
    <w:rsid w:val="00A00DAF"/>
    <w:rsid w:val="00A00FFD"/>
    <w:rsid w:val="00A04185"/>
    <w:rsid w:val="00A04C49"/>
    <w:rsid w:val="00A05909"/>
    <w:rsid w:val="00A07AAE"/>
    <w:rsid w:val="00A118E1"/>
    <w:rsid w:val="00A12530"/>
    <w:rsid w:val="00A14998"/>
    <w:rsid w:val="00A15060"/>
    <w:rsid w:val="00A2021B"/>
    <w:rsid w:val="00A20B44"/>
    <w:rsid w:val="00A2277A"/>
    <w:rsid w:val="00A23053"/>
    <w:rsid w:val="00A23624"/>
    <w:rsid w:val="00A26EBF"/>
    <w:rsid w:val="00A274BE"/>
    <w:rsid w:val="00A277C4"/>
    <w:rsid w:val="00A27B95"/>
    <w:rsid w:val="00A27D41"/>
    <w:rsid w:val="00A301B2"/>
    <w:rsid w:val="00A305BE"/>
    <w:rsid w:val="00A31520"/>
    <w:rsid w:val="00A33718"/>
    <w:rsid w:val="00A343D7"/>
    <w:rsid w:val="00A35A30"/>
    <w:rsid w:val="00A36790"/>
    <w:rsid w:val="00A4079D"/>
    <w:rsid w:val="00A4243A"/>
    <w:rsid w:val="00A44C05"/>
    <w:rsid w:val="00A46384"/>
    <w:rsid w:val="00A467A4"/>
    <w:rsid w:val="00A508FC"/>
    <w:rsid w:val="00A538D9"/>
    <w:rsid w:val="00A5394F"/>
    <w:rsid w:val="00A53EA7"/>
    <w:rsid w:val="00A541DA"/>
    <w:rsid w:val="00A544BD"/>
    <w:rsid w:val="00A54572"/>
    <w:rsid w:val="00A54EBC"/>
    <w:rsid w:val="00A56C0B"/>
    <w:rsid w:val="00A577A0"/>
    <w:rsid w:val="00A609B4"/>
    <w:rsid w:val="00A60A43"/>
    <w:rsid w:val="00A623B6"/>
    <w:rsid w:val="00A6384A"/>
    <w:rsid w:val="00A63CA8"/>
    <w:rsid w:val="00A6426E"/>
    <w:rsid w:val="00A64610"/>
    <w:rsid w:val="00A65038"/>
    <w:rsid w:val="00A651ED"/>
    <w:rsid w:val="00A66487"/>
    <w:rsid w:val="00A674EA"/>
    <w:rsid w:val="00A71C84"/>
    <w:rsid w:val="00A71E75"/>
    <w:rsid w:val="00A72410"/>
    <w:rsid w:val="00A75969"/>
    <w:rsid w:val="00A759B6"/>
    <w:rsid w:val="00A77905"/>
    <w:rsid w:val="00A77E7C"/>
    <w:rsid w:val="00A800A4"/>
    <w:rsid w:val="00A801EA"/>
    <w:rsid w:val="00A845BA"/>
    <w:rsid w:val="00A8615B"/>
    <w:rsid w:val="00A90987"/>
    <w:rsid w:val="00A90D7C"/>
    <w:rsid w:val="00A93779"/>
    <w:rsid w:val="00A94638"/>
    <w:rsid w:val="00A95189"/>
    <w:rsid w:val="00A955C1"/>
    <w:rsid w:val="00A9574C"/>
    <w:rsid w:val="00A9591F"/>
    <w:rsid w:val="00A95F79"/>
    <w:rsid w:val="00A9696A"/>
    <w:rsid w:val="00AA327E"/>
    <w:rsid w:val="00AA4A10"/>
    <w:rsid w:val="00AA5458"/>
    <w:rsid w:val="00AA7065"/>
    <w:rsid w:val="00AB056C"/>
    <w:rsid w:val="00AB110E"/>
    <w:rsid w:val="00AB1766"/>
    <w:rsid w:val="00AB23A2"/>
    <w:rsid w:val="00AB352D"/>
    <w:rsid w:val="00AB3849"/>
    <w:rsid w:val="00AB3BD6"/>
    <w:rsid w:val="00AB4369"/>
    <w:rsid w:val="00AB526A"/>
    <w:rsid w:val="00AB6B42"/>
    <w:rsid w:val="00AB6E92"/>
    <w:rsid w:val="00AB7F80"/>
    <w:rsid w:val="00AC0C69"/>
    <w:rsid w:val="00AC4BDE"/>
    <w:rsid w:val="00AC5CBD"/>
    <w:rsid w:val="00AC73A0"/>
    <w:rsid w:val="00AC7D75"/>
    <w:rsid w:val="00AD2481"/>
    <w:rsid w:val="00AD3504"/>
    <w:rsid w:val="00AD7043"/>
    <w:rsid w:val="00AE0716"/>
    <w:rsid w:val="00AE0AD5"/>
    <w:rsid w:val="00AE47CA"/>
    <w:rsid w:val="00AE4B95"/>
    <w:rsid w:val="00AE503C"/>
    <w:rsid w:val="00AE5712"/>
    <w:rsid w:val="00AE5A8A"/>
    <w:rsid w:val="00AE6019"/>
    <w:rsid w:val="00AE65B2"/>
    <w:rsid w:val="00AF06B1"/>
    <w:rsid w:val="00AF0792"/>
    <w:rsid w:val="00AF202F"/>
    <w:rsid w:val="00AF2152"/>
    <w:rsid w:val="00AF29E0"/>
    <w:rsid w:val="00AF37CF"/>
    <w:rsid w:val="00AF3C38"/>
    <w:rsid w:val="00AF4653"/>
    <w:rsid w:val="00AF4CE2"/>
    <w:rsid w:val="00AF614B"/>
    <w:rsid w:val="00AF6FB9"/>
    <w:rsid w:val="00AF7B0B"/>
    <w:rsid w:val="00B0019A"/>
    <w:rsid w:val="00B00282"/>
    <w:rsid w:val="00B0079E"/>
    <w:rsid w:val="00B02287"/>
    <w:rsid w:val="00B022E7"/>
    <w:rsid w:val="00B02D0A"/>
    <w:rsid w:val="00B03672"/>
    <w:rsid w:val="00B06358"/>
    <w:rsid w:val="00B103B0"/>
    <w:rsid w:val="00B116B3"/>
    <w:rsid w:val="00B125F8"/>
    <w:rsid w:val="00B14882"/>
    <w:rsid w:val="00B15990"/>
    <w:rsid w:val="00B169F9"/>
    <w:rsid w:val="00B16A31"/>
    <w:rsid w:val="00B22AA5"/>
    <w:rsid w:val="00B23632"/>
    <w:rsid w:val="00B24314"/>
    <w:rsid w:val="00B2536A"/>
    <w:rsid w:val="00B2746D"/>
    <w:rsid w:val="00B300F6"/>
    <w:rsid w:val="00B3293A"/>
    <w:rsid w:val="00B3310D"/>
    <w:rsid w:val="00B3450D"/>
    <w:rsid w:val="00B40154"/>
    <w:rsid w:val="00B4048B"/>
    <w:rsid w:val="00B421B6"/>
    <w:rsid w:val="00B4247A"/>
    <w:rsid w:val="00B45090"/>
    <w:rsid w:val="00B45A97"/>
    <w:rsid w:val="00B46373"/>
    <w:rsid w:val="00B47772"/>
    <w:rsid w:val="00B47BE3"/>
    <w:rsid w:val="00B47C72"/>
    <w:rsid w:val="00B51028"/>
    <w:rsid w:val="00B51BB5"/>
    <w:rsid w:val="00B51F82"/>
    <w:rsid w:val="00B5271A"/>
    <w:rsid w:val="00B53F02"/>
    <w:rsid w:val="00B543EC"/>
    <w:rsid w:val="00B54A14"/>
    <w:rsid w:val="00B54B03"/>
    <w:rsid w:val="00B601E2"/>
    <w:rsid w:val="00B60566"/>
    <w:rsid w:val="00B6191D"/>
    <w:rsid w:val="00B635E6"/>
    <w:rsid w:val="00B6416E"/>
    <w:rsid w:val="00B66E75"/>
    <w:rsid w:val="00B70399"/>
    <w:rsid w:val="00B73814"/>
    <w:rsid w:val="00B75FFE"/>
    <w:rsid w:val="00B761E1"/>
    <w:rsid w:val="00B76A26"/>
    <w:rsid w:val="00B76BF5"/>
    <w:rsid w:val="00B77CFC"/>
    <w:rsid w:val="00B806BC"/>
    <w:rsid w:val="00B826A4"/>
    <w:rsid w:val="00B8580B"/>
    <w:rsid w:val="00B86115"/>
    <w:rsid w:val="00B8731D"/>
    <w:rsid w:val="00B875EF"/>
    <w:rsid w:val="00B913CA"/>
    <w:rsid w:val="00B9141F"/>
    <w:rsid w:val="00B92A96"/>
    <w:rsid w:val="00B9484E"/>
    <w:rsid w:val="00B94D28"/>
    <w:rsid w:val="00B96CEC"/>
    <w:rsid w:val="00B97D75"/>
    <w:rsid w:val="00BA1359"/>
    <w:rsid w:val="00BA26F9"/>
    <w:rsid w:val="00BA2D17"/>
    <w:rsid w:val="00BA3B04"/>
    <w:rsid w:val="00BA4E25"/>
    <w:rsid w:val="00BA51DD"/>
    <w:rsid w:val="00BA5A31"/>
    <w:rsid w:val="00BA6BBF"/>
    <w:rsid w:val="00BA6BFC"/>
    <w:rsid w:val="00BA7A18"/>
    <w:rsid w:val="00BA7F08"/>
    <w:rsid w:val="00BB06CA"/>
    <w:rsid w:val="00BB098F"/>
    <w:rsid w:val="00BB0C1C"/>
    <w:rsid w:val="00BB2C50"/>
    <w:rsid w:val="00BB68DA"/>
    <w:rsid w:val="00BB6C62"/>
    <w:rsid w:val="00BC4402"/>
    <w:rsid w:val="00BC556E"/>
    <w:rsid w:val="00BC57D8"/>
    <w:rsid w:val="00BC597E"/>
    <w:rsid w:val="00BC5C99"/>
    <w:rsid w:val="00BC7B27"/>
    <w:rsid w:val="00BD0721"/>
    <w:rsid w:val="00BD53B1"/>
    <w:rsid w:val="00BD5734"/>
    <w:rsid w:val="00BD59EB"/>
    <w:rsid w:val="00BD7A52"/>
    <w:rsid w:val="00BE328B"/>
    <w:rsid w:val="00BE6688"/>
    <w:rsid w:val="00BF2E18"/>
    <w:rsid w:val="00BF35B0"/>
    <w:rsid w:val="00BF4A4A"/>
    <w:rsid w:val="00BF5F12"/>
    <w:rsid w:val="00BF78EF"/>
    <w:rsid w:val="00BF7C12"/>
    <w:rsid w:val="00BF7D4F"/>
    <w:rsid w:val="00C03D19"/>
    <w:rsid w:val="00C03DB8"/>
    <w:rsid w:val="00C04A1F"/>
    <w:rsid w:val="00C04AEF"/>
    <w:rsid w:val="00C04BB2"/>
    <w:rsid w:val="00C05D25"/>
    <w:rsid w:val="00C061A1"/>
    <w:rsid w:val="00C07E98"/>
    <w:rsid w:val="00C10640"/>
    <w:rsid w:val="00C10852"/>
    <w:rsid w:val="00C10F77"/>
    <w:rsid w:val="00C1447F"/>
    <w:rsid w:val="00C14DBD"/>
    <w:rsid w:val="00C14E43"/>
    <w:rsid w:val="00C15CFF"/>
    <w:rsid w:val="00C177B7"/>
    <w:rsid w:val="00C17A33"/>
    <w:rsid w:val="00C17F82"/>
    <w:rsid w:val="00C229B5"/>
    <w:rsid w:val="00C22B41"/>
    <w:rsid w:val="00C2470D"/>
    <w:rsid w:val="00C24953"/>
    <w:rsid w:val="00C251CF"/>
    <w:rsid w:val="00C25C98"/>
    <w:rsid w:val="00C2613C"/>
    <w:rsid w:val="00C26C38"/>
    <w:rsid w:val="00C314BA"/>
    <w:rsid w:val="00C32F41"/>
    <w:rsid w:val="00C332EB"/>
    <w:rsid w:val="00C340FC"/>
    <w:rsid w:val="00C345F6"/>
    <w:rsid w:val="00C34D00"/>
    <w:rsid w:val="00C4126F"/>
    <w:rsid w:val="00C4130C"/>
    <w:rsid w:val="00C420E4"/>
    <w:rsid w:val="00C43261"/>
    <w:rsid w:val="00C45776"/>
    <w:rsid w:val="00C45ACB"/>
    <w:rsid w:val="00C45ED2"/>
    <w:rsid w:val="00C509C0"/>
    <w:rsid w:val="00C50ECC"/>
    <w:rsid w:val="00C518E4"/>
    <w:rsid w:val="00C5250A"/>
    <w:rsid w:val="00C534A2"/>
    <w:rsid w:val="00C538CE"/>
    <w:rsid w:val="00C53AF3"/>
    <w:rsid w:val="00C53B72"/>
    <w:rsid w:val="00C53BC4"/>
    <w:rsid w:val="00C54A75"/>
    <w:rsid w:val="00C54AAA"/>
    <w:rsid w:val="00C556D3"/>
    <w:rsid w:val="00C55D4A"/>
    <w:rsid w:val="00C603CF"/>
    <w:rsid w:val="00C6251F"/>
    <w:rsid w:val="00C64278"/>
    <w:rsid w:val="00C64C9D"/>
    <w:rsid w:val="00C65702"/>
    <w:rsid w:val="00C6694A"/>
    <w:rsid w:val="00C66D82"/>
    <w:rsid w:val="00C6717E"/>
    <w:rsid w:val="00C67B8C"/>
    <w:rsid w:val="00C70382"/>
    <w:rsid w:val="00C7088D"/>
    <w:rsid w:val="00C73CD5"/>
    <w:rsid w:val="00C767B3"/>
    <w:rsid w:val="00C76BA1"/>
    <w:rsid w:val="00C778FC"/>
    <w:rsid w:val="00C806B0"/>
    <w:rsid w:val="00C80DE8"/>
    <w:rsid w:val="00C81848"/>
    <w:rsid w:val="00C81CBC"/>
    <w:rsid w:val="00C81D94"/>
    <w:rsid w:val="00C82344"/>
    <w:rsid w:val="00C82AB1"/>
    <w:rsid w:val="00C82C00"/>
    <w:rsid w:val="00C82F99"/>
    <w:rsid w:val="00C83560"/>
    <w:rsid w:val="00C8545C"/>
    <w:rsid w:val="00C87392"/>
    <w:rsid w:val="00C90470"/>
    <w:rsid w:val="00C905B5"/>
    <w:rsid w:val="00C9073D"/>
    <w:rsid w:val="00C915CE"/>
    <w:rsid w:val="00C928E8"/>
    <w:rsid w:val="00C931C1"/>
    <w:rsid w:val="00C93598"/>
    <w:rsid w:val="00C93BDB"/>
    <w:rsid w:val="00C93D63"/>
    <w:rsid w:val="00C9448D"/>
    <w:rsid w:val="00C95254"/>
    <w:rsid w:val="00C9558F"/>
    <w:rsid w:val="00C9665E"/>
    <w:rsid w:val="00CA006A"/>
    <w:rsid w:val="00CA0D38"/>
    <w:rsid w:val="00CA210B"/>
    <w:rsid w:val="00CA2B44"/>
    <w:rsid w:val="00CA2EDE"/>
    <w:rsid w:val="00CA56EA"/>
    <w:rsid w:val="00CA583E"/>
    <w:rsid w:val="00CA5B71"/>
    <w:rsid w:val="00CA793D"/>
    <w:rsid w:val="00CB0EB2"/>
    <w:rsid w:val="00CB12BC"/>
    <w:rsid w:val="00CB1764"/>
    <w:rsid w:val="00CB18A7"/>
    <w:rsid w:val="00CB397C"/>
    <w:rsid w:val="00CB4505"/>
    <w:rsid w:val="00CB4B4A"/>
    <w:rsid w:val="00CB5795"/>
    <w:rsid w:val="00CB6552"/>
    <w:rsid w:val="00CB6B1C"/>
    <w:rsid w:val="00CC033F"/>
    <w:rsid w:val="00CC1B62"/>
    <w:rsid w:val="00CC23C1"/>
    <w:rsid w:val="00CC3B21"/>
    <w:rsid w:val="00CC4621"/>
    <w:rsid w:val="00CD05E1"/>
    <w:rsid w:val="00CD169D"/>
    <w:rsid w:val="00CD277D"/>
    <w:rsid w:val="00CD337B"/>
    <w:rsid w:val="00CD3B2D"/>
    <w:rsid w:val="00CD5D47"/>
    <w:rsid w:val="00CD6A70"/>
    <w:rsid w:val="00CD7253"/>
    <w:rsid w:val="00CD7CB4"/>
    <w:rsid w:val="00CE0E3B"/>
    <w:rsid w:val="00CE1115"/>
    <w:rsid w:val="00CE1C1A"/>
    <w:rsid w:val="00CE217C"/>
    <w:rsid w:val="00CE279A"/>
    <w:rsid w:val="00CE2F02"/>
    <w:rsid w:val="00CE57A7"/>
    <w:rsid w:val="00CE682B"/>
    <w:rsid w:val="00CF0151"/>
    <w:rsid w:val="00CF03BF"/>
    <w:rsid w:val="00CF0431"/>
    <w:rsid w:val="00CF1758"/>
    <w:rsid w:val="00CF4358"/>
    <w:rsid w:val="00CF7E6E"/>
    <w:rsid w:val="00D001D4"/>
    <w:rsid w:val="00D00815"/>
    <w:rsid w:val="00D009DF"/>
    <w:rsid w:val="00D016EF"/>
    <w:rsid w:val="00D03C29"/>
    <w:rsid w:val="00D04BDD"/>
    <w:rsid w:val="00D07963"/>
    <w:rsid w:val="00D1107C"/>
    <w:rsid w:val="00D11E07"/>
    <w:rsid w:val="00D122FE"/>
    <w:rsid w:val="00D14EFE"/>
    <w:rsid w:val="00D15836"/>
    <w:rsid w:val="00D169F1"/>
    <w:rsid w:val="00D16C3E"/>
    <w:rsid w:val="00D16CBF"/>
    <w:rsid w:val="00D171F1"/>
    <w:rsid w:val="00D172F2"/>
    <w:rsid w:val="00D17702"/>
    <w:rsid w:val="00D21AAD"/>
    <w:rsid w:val="00D22FC9"/>
    <w:rsid w:val="00D24F0C"/>
    <w:rsid w:val="00D252C7"/>
    <w:rsid w:val="00D305A5"/>
    <w:rsid w:val="00D30F65"/>
    <w:rsid w:val="00D31632"/>
    <w:rsid w:val="00D31A6B"/>
    <w:rsid w:val="00D36912"/>
    <w:rsid w:val="00D37242"/>
    <w:rsid w:val="00D400E4"/>
    <w:rsid w:val="00D40F06"/>
    <w:rsid w:val="00D41F84"/>
    <w:rsid w:val="00D42359"/>
    <w:rsid w:val="00D42835"/>
    <w:rsid w:val="00D44DB2"/>
    <w:rsid w:val="00D44E69"/>
    <w:rsid w:val="00D46C8F"/>
    <w:rsid w:val="00D46F58"/>
    <w:rsid w:val="00D46F7C"/>
    <w:rsid w:val="00D46FB6"/>
    <w:rsid w:val="00D47889"/>
    <w:rsid w:val="00D4790F"/>
    <w:rsid w:val="00D50D7B"/>
    <w:rsid w:val="00D52033"/>
    <w:rsid w:val="00D523AA"/>
    <w:rsid w:val="00D52C00"/>
    <w:rsid w:val="00D53AEF"/>
    <w:rsid w:val="00D5560C"/>
    <w:rsid w:val="00D57051"/>
    <w:rsid w:val="00D60789"/>
    <w:rsid w:val="00D61125"/>
    <w:rsid w:val="00D6353B"/>
    <w:rsid w:val="00D635BE"/>
    <w:rsid w:val="00D63931"/>
    <w:rsid w:val="00D65016"/>
    <w:rsid w:val="00D65F8E"/>
    <w:rsid w:val="00D67F9A"/>
    <w:rsid w:val="00D705B9"/>
    <w:rsid w:val="00D71A64"/>
    <w:rsid w:val="00D72748"/>
    <w:rsid w:val="00D73964"/>
    <w:rsid w:val="00D742CE"/>
    <w:rsid w:val="00D76374"/>
    <w:rsid w:val="00D77D51"/>
    <w:rsid w:val="00D8124B"/>
    <w:rsid w:val="00D81535"/>
    <w:rsid w:val="00D81DD0"/>
    <w:rsid w:val="00D835FF"/>
    <w:rsid w:val="00D83A5C"/>
    <w:rsid w:val="00D901FD"/>
    <w:rsid w:val="00D91452"/>
    <w:rsid w:val="00D91BEA"/>
    <w:rsid w:val="00D92EB7"/>
    <w:rsid w:val="00D93430"/>
    <w:rsid w:val="00D93B7A"/>
    <w:rsid w:val="00D93E47"/>
    <w:rsid w:val="00D940D2"/>
    <w:rsid w:val="00D94D18"/>
    <w:rsid w:val="00D95771"/>
    <w:rsid w:val="00D964DD"/>
    <w:rsid w:val="00D9781D"/>
    <w:rsid w:val="00DA15DF"/>
    <w:rsid w:val="00DA1B9E"/>
    <w:rsid w:val="00DA221C"/>
    <w:rsid w:val="00DA2FA3"/>
    <w:rsid w:val="00DA3407"/>
    <w:rsid w:val="00DA39CA"/>
    <w:rsid w:val="00DA41C0"/>
    <w:rsid w:val="00DA57A1"/>
    <w:rsid w:val="00DA6E96"/>
    <w:rsid w:val="00DA7D9B"/>
    <w:rsid w:val="00DA7FC0"/>
    <w:rsid w:val="00DB2A9D"/>
    <w:rsid w:val="00DB2CA9"/>
    <w:rsid w:val="00DB7B46"/>
    <w:rsid w:val="00DC1F56"/>
    <w:rsid w:val="00DC25BC"/>
    <w:rsid w:val="00DC4204"/>
    <w:rsid w:val="00DC6DED"/>
    <w:rsid w:val="00DC78E6"/>
    <w:rsid w:val="00DD0C72"/>
    <w:rsid w:val="00DD13ED"/>
    <w:rsid w:val="00DD262A"/>
    <w:rsid w:val="00DD28A0"/>
    <w:rsid w:val="00DD4BBC"/>
    <w:rsid w:val="00DD60A7"/>
    <w:rsid w:val="00DE0286"/>
    <w:rsid w:val="00DE0D10"/>
    <w:rsid w:val="00DE16A8"/>
    <w:rsid w:val="00DE1747"/>
    <w:rsid w:val="00DE1A25"/>
    <w:rsid w:val="00DE29A6"/>
    <w:rsid w:val="00DE2B3A"/>
    <w:rsid w:val="00DE4E81"/>
    <w:rsid w:val="00DE51E4"/>
    <w:rsid w:val="00DE5E85"/>
    <w:rsid w:val="00DF17D3"/>
    <w:rsid w:val="00DF1F42"/>
    <w:rsid w:val="00DF24F5"/>
    <w:rsid w:val="00DF4D3C"/>
    <w:rsid w:val="00DF5447"/>
    <w:rsid w:val="00E02012"/>
    <w:rsid w:val="00E0257B"/>
    <w:rsid w:val="00E0267B"/>
    <w:rsid w:val="00E0291E"/>
    <w:rsid w:val="00E03AB7"/>
    <w:rsid w:val="00E05878"/>
    <w:rsid w:val="00E06312"/>
    <w:rsid w:val="00E06E2E"/>
    <w:rsid w:val="00E1103F"/>
    <w:rsid w:val="00E11400"/>
    <w:rsid w:val="00E14061"/>
    <w:rsid w:val="00E151A3"/>
    <w:rsid w:val="00E210C6"/>
    <w:rsid w:val="00E21847"/>
    <w:rsid w:val="00E2266F"/>
    <w:rsid w:val="00E23C2B"/>
    <w:rsid w:val="00E23D30"/>
    <w:rsid w:val="00E2405E"/>
    <w:rsid w:val="00E2635A"/>
    <w:rsid w:val="00E30ABF"/>
    <w:rsid w:val="00E32439"/>
    <w:rsid w:val="00E36A2A"/>
    <w:rsid w:val="00E4142D"/>
    <w:rsid w:val="00E41A81"/>
    <w:rsid w:val="00E423D4"/>
    <w:rsid w:val="00E42C7B"/>
    <w:rsid w:val="00E42D3E"/>
    <w:rsid w:val="00E468CE"/>
    <w:rsid w:val="00E46AC9"/>
    <w:rsid w:val="00E470D7"/>
    <w:rsid w:val="00E47544"/>
    <w:rsid w:val="00E505BC"/>
    <w:rsid w:val="00E51445"/>
    <w:rsid w:val="00E51A27"/>
    <w:rsid w:val="00E53D30"/>
    <w:rsid w:val="00E568A2"/>
    <w:rsid w:val="00E56C53"/>
    <w:rsid w:val="00E56EB3"/>
    <w:rsid w:val="00E5796B"/>
    <w:rsid w:val="00E600A5"/>
    <w:rsid w:val="00E61160"/>
    <w:rsid w:val="00E617FE"/>
    <w:rsid w:val="00E6189E"/>
    <w:rsid w:val="00E62BCE"/>
    <w:rsid w:val="00E63322"/>
    <w:rsid w:val="00E640F7"/>
    <w:rsid w:val="00E647E1"/>
    <w:rsid w:val="00E6562B"/>
    <w:rsid w:val="00E676F3"/>
    <w:rsid w:val="00E7125C"/>
    <w:rsid w:val="00E718C5"/>
    <w:rsid w:val="00E73125"/>
    <w:rsid w:val="00E735F2"/>
    <w:rsid w:val="00E74530"/>
    <w:rsid w:val="00E74BD9"/>
    <w:rsid w:val="00E74EB0"/>
    <w:rsid w:val="00E74FBF"/>
    <w:rsid w:val="00E75FF8"/>
    <w:rsid w:val="00E760ED"/>
    <w:rsid w:val="00E7643B"/>
    <w:rsid w:val="00E764FC"/>
    <w:rsid w:val="00E76831"/>
    <w:rsid w:val="00E77E81"/>
    <w:rsid w:val="00E80309"/>
    <w:rsid w:val="00E8186B"/>
    <w:rsid w:val="00E81B01"/>
    <w:rsid w:val="00E820F4"/>
    <w:rsid w:val="00E823AF"/>
    <w:rsid w:val="00E83AFF"/>
    <w:rsid w:val="00E85B96"/>
    <w:rsid w:val="00E86B5E"/>
    <w:rsid w:val="00E9096B"/>
    <w:rsid w:val="00E95710"/>
    <w:rsid w:val="00E960B9"/>
    <w:rsid w:val="00E96539"/>
    <w:rsid w:val="00E96876"/>
    <w:rsid w:val="00E96D5E"/>
    <w:rsid w:val="00E97531"/>
    <w:rsid w:val="00EA1285"/>
    <w:rsid w:val="00EA18D2"/>
    <w:rsid w:val="00EA2B4E"/>
    <w:rsid w:val="00EA36F4"/>
    <w:rsid w:val="00EA50BC"/>
    <w:rsid w:val="00EA653C"/>
    <w:rsid w:val="00EA71D1"/>
    <w:rsid w:val="00EB05B5"/>
    <w:rsid w:val="00EB294C"/>
    <w:rsid w:val="00EB7319"/>
    <w:rsid w:val="00EB77EB"/>
    <w:rsid w:val="00EB7B40"/>
    <w:rsid w:val="00EC07EB"/>
    <w:rsid w:val="00EC0F35"/>
    <w:rsid w:val="00EC1498"/>
    <w:rsid w:val="00EC265F"/>
    <w:rsid w:val="00EC40E8"/>
    <w:rsid w:val="00EC5452"/>
    <w:rsid w:val="00EC7550"/>
    <w:rsid w:val="00EC7E30"/>
    <w:rsid w:val="00ED0537"/>
    <w:rsid w:val="00ED116B"/>
    <w:rsid w:val="00ED3660"/>
    <w:rsid w:val="00ED3D53"/>
    <w:rsid w:val="00ED54C8"/>
    <w:rsid w:val="00EE032E"/>
    <w:rsid w:val="00EE1106"/>
    <w:rsid w:val="00EE1E28"/>
    <w:rsid w:val="00EE2E82"/>
    <w:rsid w:val="00EE3408"/>
    <w:rsid w:val="00EE3FCE"/>
    <w:rsid w:val="00EE6B70"/>
    <w:rsid w:val="00EF494A"/>
    <w:rsid w:val="00EF4A04"/>
    <w:rsid w:val="00EF582D"/>
    <w:rsid w:val="00EF76C3"/>
    <w:rsid w:val="00F000B1"/>
    <w:rsid w:val="00F0068C"/>
    <w:rsid w:val="00F02744"/>
    <w:rsid w:val="00F030D4"/>
    <w:rsid w:val="00F031B4"/>
    <w:rsid w:val="00F03850"/>
    <w:rsid w:val="00F044FA"/>
    <w:rsid w:val="00F051A6"/>
    <w:rsid w:val="00F053E9"/>
    <w:rsid w:val="00F07C67"/>
    <w:rsid w:val="00F07E45"/>
    <w:rsid w:val="00F10E8C"/>
    <w:rsid w:val="00F11DD3"/>
    <w:rsid w:val="00F12FC2"/>
    <w:rsid w:val="00F14A39"/>
    <w:rsid w:val="00F16DF9"/>
    <w:rsid w:val="00F17645"/>
    <w:rsid w:val="00F17A80"/>
    <w:rsid w:val="00F21B05"/>
    <w:rsid w:val="00F243F1"/>
    <w:rsid w:val="00F25F0A"/>
    <w:rsid w:val="00F26C46"/>
    <w:rsid w:val="00F2774F"/>
    <w:rsid w:val="00F30CE6"/>
    <w:rsid w:val="00F318B1"/>
    <w:rsid w:val="00F33BA8"/>
    <w:rsid w:val="00F34706"/>
    <w:rsid w:val="00F3722B"/>
    <w:rsid w:val="00F4083E"/>
    <w:rsid w:val="00F44648"/>
    <w:rsid w:val="00F44676"/>
    <w:rsid w:val="00F44811"/>
    <w:rsid w:val="00F47664"/>
    <w:rsid w:val="00F50F12"/>
    <w:rsid w:val="00F51958"/>
    <w:rsid w:val="00F5295D"/>
    <w:rsid w:val="00F52C42"/>
    <w:rsid w:val="00F53F1B"/>
    <w:rsid w:val="00F54BA2"/>
    <w:rsid w:val="00F5547C"/>
    <w:rsid w:val="00F55812"/>
    <w:rsid w:val="00F55D43"/>
    <w:rsid w:val="00F57974"/>
    <w:rsid w:val="00F605CA"/>
    <w:rsid w:val="00F64264"/>
    <w:rsid w:val="00F6612D"/>
    <w:rsid w:val="00F67AC2"/>
    <w:rsid w:val="00F738CF"/>
    <w:rsid w:val="00F73B86"/>
    <w:rsid w:val="00F7544E"/>
    <w:rsid w:val="00F758BF"/>
    <w:rsid w:val="00F76DF9"/>
    <w:rsid w:val="00F80267"/>
    <w:rsid w:val="00F8053E"/>
    <w:rsid w:val="00F81A61"/>
    <w:rsid w:val="00F82FB4"/>
    <w:rsid w:val="00F83DB8"/>
    <w:rsid w:val="00F8551F"/>
    <w:rsid w:val="00F868E0"/>
    <w:rsid w:val="00F87026"/>
    <w:rsid w:val="00F879A9"/>
    <w:rsid w:val="00F910FD"/>
    <w:rsid w:val="00F916A5"/>
    <w:rsid w:val="00F92BE7"/>
    <w:rsid w:val="00F9315E"/>
    <w:rsid w:val="00F9535E"/>
    <w:rsid w:val="00F95636"/>
    <w:rsid w:val="00F97D3C"/>
    <w:rsid w:val="00FA1CBF"/>
    <w:rsid w:val="00FA1DB3"/>
    <w:rsid w:val="00FA21E8"/>
    <w:rsid w:val="00FA2332"/>
    <w:rsid w:val="00FA23E7"/>
    <w:rsid w:val="00FA2C27"/>
    <w:rsid w:val="00FA3E49"/>
    <w:rsid w:val="00FA53A4"/>
    <w:rsid w:val="00FA74A6"/>
    <w:rsid w:val="00FB0408"/>
    <w:rsid w:val="00FB04E0"/>
    <w:rsid w:val="00FB19FF"/>
    <w:rsid w:val="00FB1ACE"/>
    <w:rsid w:val="00FB1C08"/>
    <w:rsid w:val="00FB210A"/>
    <w:rsid w:val="00FB2D15"/>
    <w:rsid w:val="00FB4FF0"/>
    <w:rsid w:val="00FB5883"/>
    <w:rsid w:val="00FB608B"/>
    <w:rsid w:val="00FB7B5F"/>
    <w:rsid w:val="00FB7B61"/>
    <w:rsid w:val="00FC0905"/>
    <w:rsid w:val="00FC1E50"/>
    <w:rsid w:val="00FC3092"/>
    <w:rsid w:val="00FC547B"/>
    <w:rsid w:val="00FC5991"/>
    <w:rsid w:val="00FC6389"/>
    <w:rsid w:val="00FC653A"/>
    <w:rsid w:val="00FD133B"/>
    <w:rsid w:val="00FD1818"/>
    <w:rsid w:val="00FD1FF3"/>
    <w:rsid w:val="00FD2E21"/>
    <w:rsid w:val="00FD3C80"/>
    <w:rsid w:val="00FD44CD"/>
    <w:rsid w:val="00FD52F9"/>
    <w:rsid w:val="00FD5366"/>
    <w:rsid w:val="00FD5BC1"/>
    <w:rsid w:val="00FD6518"/>
    <w:rsid w:val="00FD7E48"/>
    <w:rsid w:val="00FE2FAC"/>
    <w:rsid w:val="00FE5B18"/>
    <w:rsid w:val="00FE78C4"/>
    <w:rsid w:val="00FF3A25"/>
    <w:rsid w:val="00FF3C8C"/>
    <w:rsid w:val="00FF5D03"/>
    <w:rsid w:val="00FF6129"/>
    <w:rsid w:val="00FF6C00"/>
    <w:rsid w:val="00FF7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AD1C6ACE-1462-4AC2-8CD8-FC90C334D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7F"/>
    <w:rPr>
      <w:rFonts w:ascii="Calibri" w:hAnsi="Calibri"/>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C17A33"/>
    <w:pPr>
      <w:spacing w:after="0" w:line="240" w:lineRule="atLeast"/>
    </w:pPr>
    <w:rPr>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072E8B"/>
    <w:pPr>
      <w:keepNext/>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072E8B"/>
    <w:rPr>
      <w:rFonts w:ascii="Calibri" w:eastAsiaTheme="minorEastAsia" w:hAnsi="Calibri"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ascii="Calibri" w:hAnsi="Calibri"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paragraph" w:customStyle="1" w:styleId="CraigFIX">
    <w:name w:val="Craig FIX"/>
    <w:qFormat/>
    <w:rsid w:val="00DE5E85"/>
    <w:rPr>
      <w:rFonts w:ascii="Calibri" w:hAnsi="Calibri" w:cstheme="minorHAnsi"/>
      <w:bCs/>
      <w:lang w:val="id-ID"/>
    </w:rPr>
  </w:style>
  <w:style w:type="character" w:styleId="UnresolvedMention">
    <w:name w:val="Unresolved Mention"/>
    <w:basedOn w:val="DefaultParagraphFont"/>
    <w:uiPriority w:val="99"/>
    <w:semiHidden/>
    <w:unhideWhenUsed/>
    <w:rsid w:val="00AF2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34620247">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5322630">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1245780">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199438500">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337054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35507817">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57852941">
      <w:bodyDiv w:val="1"/>
      <w:marLeft w:val="0"/>
      <w:marRight w:val="0"/>
      <w:marTop w:val="0"/>
      <w:marBottom w:val="0"/>
      <w:divBdr>
        <w:top w:val="none" w:sz="0" w:space="0" w:color="auto"/>
        <w:left w:val="none" w:sz="0" w:space="0" w:color="auto"/>
        <w:bottom w:val="none" w:sz="0" w:space="0" w:color="auto"/>
        <w:right w:val="none" w:sz="0" w:space="0" w:color="auto"/>
      </w:divBdr>
    </w:div>
    <w:div w:id="678311883">
      <w:bodyDiv w:val="1"/>
      <w:marLeft w:val="0"/>
      <w:marRight w:val="0"/>
      <w:marTop w:val="0"/>
      <w:marBottom w:val="0"/>
      <w:divBdr>
        <w:top w:val="none" w:sz="0" w:space="0" w:color="auto"/>
        <w:left w:val="none" w:sz="0" w:space="0" w:color="auto"/>
        <w:bottom w:val="none" w:sz="0" w:space="0" w:color="auto"/>
        <w:right w:val="none" w:sz="0" w:space="0" w:color="auto"/>
      </w:divBdr>
    </w:div>
    <w:div w:id="679044458">
      <w:bodyDiv w:val="1"/>
      <w:marLeft w:val="0"/>
      <w:marRight w:val="0"/>
      <w:marTop w:val="0"/>
      <w:marBottom w:val="0"/>
      <w:divBdr>
        <w:top w:val="none" w:sz="0" w:space="0" w:color="auto"/>
        <w:left w:val="none" w:sz="0" w:space="0" w:color="auto"/>
        <w:bottom w:val="none" w:sz="0" w:space="0" w:color="auto"/>
        <w:right w:val="none" w:sz="0" w:space="0" w:color="auto"/>
      </w:divBdr>
    </w:div>
    <w:div w:id="679812728">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1679067">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799613049">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7454431">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27424759">
      <w:bodyDiv w:val="1"/>
      <w:marLeft w:val="0"/>
      <w:marRight w:val="0"/>
      <w:marTop w:val="0"/>
      <w:marBottom w:val="0"/>
      <w:divBdr>
        <w:top w:val="none" w:sz="0" w:space="0" w:color="auto"/>
        <w:left w:val="none" w:sz="0" w:space="0" w:color="auto"/>
        <w:bottom w:val="none" w:sz="0" w:space="0" w:color="auto"/>
        <w:right w:val="none" w:sz="0" w:space="0" w:color="auto"/>
      </w:divBdr>
    </w:div>
    <w:div w:id="927933170">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0115709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55468222">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29594048">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5915691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12708956">
      <w:bodyDiv w:val="1"/>
      <w:marLeft w:val="0"/>
      <w:marRight w:val="0"/>
      <w:marTop w:val="0"/>
      <w:marBottom w:val="0"/>
      <w:divBdr>
        <w:top w:val="none" w:sz="0" w:space="0" w:color="auto"/>
        <w:left w:val="none" w:sz="0" w:space="0" w:color="auto"/>
        <w:bottom w:val="none" w:sz="0" w:space="0" w:color="auto"/>
        <w:right w:val="none" w:sz="0" w:space="0" w:color="auto"/>
      </w:divBdr>
    </w:div>
    <w:div w:id="1323774705">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58503290">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06105067">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2889173">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17114854">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0410005">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60240003">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85606048">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7585808">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796219674">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76767509">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895891880">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58756453">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1972008364">
      <w:bodyDiv w:val="1"/>
      <w:marLeft w:val="0"/>
      <w:marRight w:val="0"/>
      <w:marTop w:val="0"/>
      <w:marBottom w:val="0"/>
      <w:divBdr>
        <w:top w:val="none" w:sz="0" w:space="0" w:color="auto"/>
        <w:left w:val="none" w:sz="0" w:space="0" w:color="auto"/>
        <w:bottom w:val="none" w:sz="0" w:space="0" w:color="auto"/>
        <w:right w:val="none" w:sz="0" w:space="0" w:color="auto"/>
      </w:divBdr>
    </w:div>
    <w:div w:id="1998532383">
      <w:bodyDiv w:val="1"/>
      <w:marLeft w:val="0"/>
      <w:marRight w:val="0"/>
      <w:marTop w:val="0"/>
      <w:marBottom w:val="0"/>
      <w:divBdr>
        <w:top w:val="none" w:sz="0" w:space="0" w:color="auto"/>
        <w:left w:val="none" w:sz="0" w:space="0" w:color="auto"/>
        <w:bottom w:val="none" w:sz="0" w:space="0" w:color="auto"/>
        <w:right w:val="none" w:sz="0" w:space="0" w:color="auto"/>
      </w:divBdr>
    </w:div>
    <w:div w:id="1999796473">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6617644">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customXml/itemProps2.xml><?xml version="1.0" encoding="utf-8"?>
<ds:datastoreItem xmlns:ds="http://schemas.openxmlformats.org/officeDocument/2006/customXml" ds:itemID="{3342F57E-B0EB-4FF0-9DC7-31ACB6A712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3EB961-FA5F-437E-B561-45E83B6DCCC2}">
  <ds:schemaRefs>
    <ds:schemaRef ds:uri="http://schemas.microsoft.com/sharepoint/v3/contenttype/forms"/>
  </ds:schemaRefs>
</ds:datastoreItem>
</file>

<file path=customXml/itemProps4.xml><?xml version="1.0" encoding="utf-8"?>
<ds:datastoreItem xmlns:ds="http://schemas.openxmlformats.org/officeDocument/2006/customXml" ds:itemID="{305222B7-5C8E-421E-B403-2EFF5A84C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4398</Words>
  <Characters>23487</Characters>
  <Application>Microsoft Office Word</Application>
  <DocSecurity>0</DocSecurity>
  <Lines>469</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Dylan Townsend</cp:lastModifiedBy>
  <cp:revision>2</cp:revision>
  <cp:lastPrinted>2024-10-23T09:45:00Z</cp:lastPrinted>
  <dcterms:created xsi:type="dcterms:W3CDTF">2026-08-18T12:36:00Z</dcterms:created>
  <dcterms:modified xsi:type="dcterms:W3CDTF">2026-08-18T12:36:00Z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Order">
    <vt:r8>100</vt:r8>
  </property>
</Properties>
</file>